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5E" w:rsidRPr="008D280F" w:rsidRDefault="00365A6A" w:rsidP="0040605E">
      <w:pPr>
        <w:spacing w:after="0" w:line="240" w:lineRule="auto"/>
        <w:jc w:val="right"/>
        <w:rPr>
          <w:rFonts w:ascii="Book Antiqua" w:hAnsi="Book Antiqua" w:cs="Arial"/>
          <w:color w:val="A6A6A6" w:themeColor="background1" w:themeShade="A6"/>
          <w:sz w:val="24"/>
          <w:szCs w:val="24"/>
        </w:rPr>
      </w:pPr>
      <w:bookmarkStart w:id="0" w:name="_GoBack"/>
      <w:bookmarkEnd w:id="0"/>
      <w:r>
        <w:rPr>
          <w:rFonts w:cs="Calibri"/>
          <w:noProof/>
          <w:lang w:eastAsia="lv-LV"/>
        </w:rPr>
        <w:drawing>
          <wp:anchor distT="0" distB="0" distL="114300" distR="114300" simplePos="0" relativeHeight="251659264" behindDoc="0" locked="0" layoutInCell="1" allowOverlap="1">
            <wp:simplePos x="0" y="0"/>
            <wp:positionH relativeFrom="column">
              <wp:posOffset>3704006</wp:posOffset>
            </wp:positionH>
            <wp:positionV relativeFrom="paragraph">
              <wp:posOffset>-83668</wp:posOffset>
            </wp:positionV>
            <wp:extent cx="2235200" cy="946436"/>
            <wp:effectExtent l="0" t="0" r="0" b="6350"/>
            <wp:wrapNone/>
            <wp:docPr id="1" name="Picture 1" descr="cid:image001.jpg@01D28398.A477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8398.A47738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37903" cy="94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0" locked="0" layoutInCell="1" allowOverlap="1">
            <wp:simplePos x="0" y="0"/>
            <wp:positionH relativeFrom="column">
              <wp:posOffset>1510326</wp:posOffset>
            </wp:positionH>
            <wp:positionV relativeFrom="paragraph">
              <wp:posOffset>62611</wp:posOffset>
            </wp:positionV>
            <wp:extent cx="2444984" cy="799846"/>
            <wp:effectExtent l="0" t="0" r="0" b="0"/>
            <wp:wrapNone/>
            <wp:docPr id="2" name="Picture 2" descr="http://www.lka.org.lv/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ka.org.lv/assets/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984" cy="799846"/>
                    </a:xfrm>
                    <a:prstGeom prst="rect">
                      <a:avLst/>
                    </a:prstGeom>
                    <a:noFill/>
                    <a:ln>
                      <a:noFill/>
                    </a:ln>
                  </pic:spPr>
                </pic:pic>
              </a:graphicData>
            </a:graphic>
            <wp14:sizeRelH relativeFrom="page">
              <wp14:pctWidth>0</wp14:pctWidth>
            </wp14:sizeRelH>
            <wp14:sizeRelV relativeFrom="page">
              <wp14:pctHeight>0</wp14:pctHeight>
            </wp14:sizeRelV>
          </wp:anchor>
        </w:drawing>
      </w:r>
      <w:r w:rsidR="00F6303D">
        <w:rPr>
          <w:noProof/>
          <w:lang w:eastAsia="lv-LV"/>
        </w:rPr>
        <w:drawing>
          <wp:anchor distT="0" distB="0" distL="114300" distR="114300" simplePos="0" relativeHeight="251660288" behindDoc="0" locked="0" layoutInCell="1" allowOverlap="1">
            <wp:simplePos x="0" y="0"/>
            <wp:positionH relativeFrom="column">
              <wp:posOffset>2515</wp:posOffset>
            </wp:positionH>
            <wp:positionV relativeFrom="paragraph">
              <wp:posOffset>-3200</wp:posOffset>
            </wp:positionV>
            <wp:extent cx="1638114" cy="865682"/>
            <wp:effectExtent l="0" t="0" r="635" b="0"/>
            <wp:wrapNone/>
            <wp:docPr id="6" name="Picture 6" descr="Att&amp;emacr;lu rezult&amp;amacr;ti vaic&amp;amacr;jumam “ldd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mp;emacr;lu rezult&amp;amacr;ti vaic&amp;amacr;jumam “ldd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444" cy="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05E" w:rsidRPr="008D280F" w:rsidRDefault="0040605E" w:rsidP="0040605E">
      <w:pPr>
        <w:spacing w:after="0" w:line="240" w:lineRule="auto"/>
        <w:jc w:val="right"/>
        <w:rPr>
          <w:rFonts w:ascii="Book Antiqua" w:hAnsi="Book Antiqua" w:cs="Arial"/>
          <w:color w:val="A6A6A6" w:themeColor="background1" w:themeShade="A6"/>
          <w:sz w:val="24"/>
          <w:szCs w:val="24"/>
        </w:rPr>
      </w:pPr>
    </w:p>
    <w:p w:rsidR="0040605E" w:rsidRPr="008D280F" w:rsidRDefault="0040605E" w:rsidP="0040605E">
      <w:pPr>
        <w:spacing w:after="0" w:line="240" w:lineRule="auto"/>
        <w:jc w:val="right"/>
        <w:rPr>
          <w:rFonts w:ascii="Book Antiqua" w:hAnsi="Book Antiqua" w:cs="Arial"/>
          <w:color w:val="808080" w:themeColor="background1" w:themeShade="80"/>
          <w:sz w:val="24"/>
          <w:szCs w:val="24"/>
        </w:rPr>
      </w:pPr>
    </w:p>
    <w:p w:rsidR="0040605E" w:rsidRPr="008D280F" w:rsidRDefault="0040605E" w:rsidP="0040605E">
      <w:pPr>
        <w:spacing w:after="0" w:line="240" w:lineRule="auto"/>
        <w:jc w:val="center"/>
        <w:rPr>
          <w:rFonts w:ascii="Book Antiqua" w:hAnsi="Book Antiqua"/>
          <w:smallCaps/>
          <w:sz w:val="24"/>
          <w:szCs w:val="24"/>
        </w:rPr>
      </w:pPr>
    </w:p>
    <w:p w:rsidR="0040605E" w:rsidRDefault="0040605E" w:rsidP="0040605E">
      <w:pPr>
        <w:spacing w:after="0" w:line="240" w:lineRule="auto"/>
        <w:jc w:val="center"/>
        <w:rPr>
          <w:rFonts w:ascii="Book Antiqua" w:hAnsi="Book Antiqua"/>
          <w:smallCaps/>
          <w:sz w:val="24"/>
          <w:szCs w:val="24"/>
        </w:rPr>
      </w:pPr>
    </w:p>
    <w:p w:rsidR="00F6303D" w:rsidRPr="008D280F" w:rsidRDefault="00F6303D" w:rsidP="0040605E">
      <w:pPr>
        <w:spacing w:after="0" w:line="240" w:lineRule="auto"/>
        <w:jc w:val="center"/>
        <w:rPr>
          <w:rFonts w:ascii="Book Antiqua" w:hAnsi="Book Antiqua"/>
          <w:smallCaps/>
          <w:sz w:val="24"/>
          <w:szCs w:val="24"/>
        </w:rPr>
      </w:pPr>
    </w:p>
    <w:p w:rsidR="0040605E" w:rsidRPr="008D280F" w:rsidRDefault="0040605E" w:rsidP="0040605E">
      <w:pPr>
        <w:spacing w:after="0" w:line="240" w:lineRule="auto"/>
        <w:jc w:val="center"/>
        <w:rPr>
          <w:rFonts w:ascii="Book Antiqua" w:hAnsi="Book Antiqua"/>
          <w:smallCaps/>
          <w:sz w:val="24"/>
          <w:szCs w:val="24"/>
        </w:rPr>
      </w:pPr>
    </w:p>
    <w:p w:rsidR="0040605E" w:rsidRPr="008D280F" w:rsidRDefault="0040605E" w:rsidP="0040605E">
      <w:pPr>
        <w:spacing w:after="0" w:line="240" w:lineRule="auto"/>
        <w:jc w:val="center"/>
        <w:rPr>
          <w:rFonts w:ascii="Book Antiqua" w:hAnsi="Book Antiqua"/>
          <w:smallCaps/>
          <w:sz w:val="24"/>
          <w:szCs w:val="24"/>
        </w:rPr>
      </w:pPr>
      <w:r w:rsidRPr="000A5664">
        <w:rPr>
          <w:rFonts w:ascii="Book Antiqua" w:hAnsi="Book Antiqua"/>
          <w:smallCaps/>
          <w:sz w:val="24"/>
          <w:szCs w:val="24"/>
        </w:rPr>
        <w:t>Rīgā</w:t>
      </w:r>
    </w:p>
    <w:p w:rsidR="0040605E" w:rsidRPr="008D280F" w:rsidRDefault="0040605E" w:rsidP="0040605E">
      <w:pPr>
        <w:spacing w:after="0" w:line="240" w:lineRule="auto"/>
        <w:rPr>
          <w:rFonts w:ascii="Book Antiqua" w:hAnsi="Book Antiqua"/>
          <w:sz w:val="24"/>
          <w:szCs w:val="24"/>
        </w:rPr>
      </w:pPr>
    </w:p>
    <w:p w:rsidR="0040605E" w:rsidRPr="00CE3F9A" w:rsidRDefault="0040605E" w:rsidP="0040605E">
      <w:pPr>
        <w:spacing w:after="0" w:line="240" w:lineRule="auto"/>
        <w:ind w:left="5954" w:hanging="5954"/>
        <w:jc w:val="both"/>
        <w:rPr>
          <w:rFonts w:ascii="Book Antiqua" w:hAnsi="Book Antiqua"/>
          <w:b/>
        </w:rPr>
      </w:pPr>
      <w:r>
        <w:rPr>
          <w:rFonts w:ascii="Book Antiqua" w:hAnsi="Book Antiqua"/>
        </w:rPr>
        <w:t xml:space="preserve">12.04.2017. </w:t>
      </w:r>
      <w:r w:rsidRPr="00C82856">
        <w:rPr>
          <w:rFonts w:ascii="Book Antiqua" w:hAnsi="Book Antiqua"/>
        </w:rPr>
        <w:t>Nr. 1-23/</w:t>
      </w:r>
      <w:r>
        <w:rPr>
          <w:rFonts w:ascii="Book Antiqua" w:hAnsi="Book Antiqua"/>
        </w:rPr>
        <w:t>97</w:t>
      </w:r>
    </w:p>
    <w:p w:rsidR="0040605E" w:rsidRDefault="0040605E" w:rsidP="0040605E">
      <w:pPr>
        <w:spacing w:after="0" w:line="240" w:lineRule="auto"/>
        <w:ind w:firstLine="720"/>
        <w:jc w:val="both"/>
        <w:rPr>
          <w:rFonts w:ascii="Book Antiqua" w:hAnsi="Book Antiqua" w:cs="Tahoma"/>
          <w:color w:val="000000"/>
          <w:sz w:val="24"/>
          <w:szCs w:val="24"/>
        </w:rPr>
      </w:pPr>
    </w:p>
    <w:p w:rsidR="00365A6A" w:rsidRDefault="00365A6A" w:rsidP="0040605E">
      <w:pPr>
        <w:spacing w:after="0" w:line="240" w:lineRule="auto"/>
        <w:jc w:val="right"/>
        <w:rPr>
          <w:rFonts w:ascii="Book Antiqua" w:hAnsi="Book Antiqua"/>
          <w:b/>
          <w:sz w:val="28"/>
          <w:szCs w:val="28"/>
        </w:rPr>
      </w:pPr>
    </w:p>
    <w:p w:rsidR="0040605E" w:rsidRPr="00365A6A" w:rsidRDefault="0040605E" w:rsidP="0040605E">
      <w:pPr>
        <w:spacing w:after="0" w:line="240" w:lineRule="auto"/>
        <w:jc w:val="right"/>
        <w:rPr>
          <w:rFonts w:ascii="Book Antiqua" w:hAnsi="Book Antiqua"/>
          <w:b/>
          <w:sz w:val="28"/>
          <w:szCs w:val="28"/>
        </w:rPr>
      </w:pPr>
      <w:r w:rsidRPr="00365A6A">
        <w:rPr>
          <w:rFonts w:ascii="Book Antiqua" w:hAnsi="Book Antiqua"/>
          <w:b/>
          <w:sz w:val="28"/>
          <w:szCs w:val="28"/>
        </w:rPr>
        <w:t xml:space="preserve">Tieslietu ministrijai </w:t>
      </w:r>
    </w:p>
    <w:p w:rsidR="0040605E" w:rsidRDefault="0040605E" w:rsidP="0040605E">
      <w:pPr>
        <w:spacing w:after="0" w:line="240" w:lineRule="auto"/>
        <w:jc w:val="right"/>
        <w:rPr>
          <w:rFonts w:ascii="Book Antiqua" w:hAnsi="Book Antiqua"/>
        </w:rPr>
      </w:pPr>
      <w:r>
        <w:rPr>
          <w:rFonts w:ascii="Book Antiqua" w:hAnsi="Book Antiqua"/>
        </w:rPr>
        <w:t>tm.kanceleja@tm.gov.lv</w:t>
      </w:r>
    </w:p>
    <w:p w:rsidR="0040605E" w:rsidRPr="00F6303D" w:rsidRDefault="0040605E" w:rsidP="0040605E">
      <w:pPr>
        <w:spacing w:after="0" w:line="240" w:lineRule="auto"/>
        <w:rPr>
          <w:rFonts w:ascii="Book Antiqua" w:hAnsi="Book Antiqua"/>
          <w:sz w:val="24"/>
          <w:szCs w:val="24"/>
        </w:rPr>
      </w:pPr>
    </w:p>
    <w:p w:rsidR="0040605E" w:rsidRPr="00F6303D" w:rsidRDefault="0040605E" w:rsidP="0040605E">
      <w:pPr>
        <w:spacing w:after="0" w:line="240" w:lineRule="auto"/>
        <w:rPr>
          <w:rFonts w:ascii="Book Antiqua" w:hAnsi="Book Antiqua"/>
          <w:sz w:val="24"/>
          <w:szCs w:val="24"/>
        </w:rPr>
      </w:pPr>
    </w:p>
    <w:p w:rsidR="0040605E" w:rsidRPr="00365A6A" w:rsidRDefault="0040605E" w:rsidP="0040605E">
      <w:pPr>
        <w:spacing w:after="0" w:line="240" w:lineRule="auto"/>
        <w:rPr>
          <w:rFonts w:ascii="Book Antiqua" w:eastAsia="Times New Roman" w:hAnsi="Book Antiqua" w:cs="Arial"/>
          <w:i/>
          <w:color w:val="000000"/>
          <w:sz w:val="26"/>
          <w:szCs w:val="26"/>
        </w:rPr>
      </w:pPr>
      <w:r w:rsidRPr="00365A6A">
        <w:rPr>
          <w:rFonts w:ascii="Book Antiqua" w:eastAsia="Times New Roman" w:hAnsi="Book Antiqua" w:cs="Arial"/>
          <w:i/>
          <w:color w:val="000000"/>
          <w:sz w:val="26"/>
          <w:szCs w:val="26"/>
        </w:rPr>
        <w:t>Par maksātnespējas regulējuma uzlabošanu</w:t>
      </w:r>
    </w:p>
    <w:p w:rsidR="0040605E" w:rsidRDefault="0040605E" w:rsidP="0040605E">
      <w:pPr>
        <w:spacing w:after="0" w:line="240" w:lineRule="auto"/>
        <w:rPr>
          <w:rFonts w:ascii="Book Antiqua" w:eastAsia="Times New Roman" w:hAnsi="Book Antiqua" w:cs="Arial"/>
          <w:color w:val="000000"/>
          <w:sz w:val="26"/>
          <w:szCs w:val="26"/>
        </w:rPr>
      </w:pPr>
    </w:p>
    <w:p w:rsidR="00365A6A" w:rsidRPr="00365A6A" w:rsidRDefault="00365A6A" w:rsidP="0040605E">
      <w:pPr>
        <w:spacing w:after="0" w:line="240" w:lineRule="auto"/>
        <w:rPr>
          <w:rFonts w:ascii="Book Antiqua" w:eastAsia="Times New Roman" w:hAnsi="Book Antiqua" w:cs="Arial"/>
          <w:color w:val="000000"/>
          <w:sz w:val="26"/>
          <w:szCs w:val="26"/>
        </w:rPr>
      </w:pPr>
    </w:p>
    <w:p w:rsidR="00B0222F" w:rsidRPr="00365A6A" w:rsidRDefault="0040605E" w:rsidP="00B0222F">
      <w:pPr>
        <w:spacing w:after="0" w:line="240" w:lineRule="auto"/>
        <w:ind w:firstLine="720"/>
        <w:jc w:val="both"/>
        <w:rPr>
          <w:rFonts w:ascii="Book Antiqua" w:eastAsia="Times New Roman" w:hAnsi="Book Antiqua" w:cs="Arial"/>
          <w:color w:val="000000"/>
          <w:sz w:val="26"/>
          <w:szCs w:val="26"/>
        </w:rPr>
      </w:pPr>
      <w:r w:rsidRPr="00365A6A">
        <w:rPr>
          <w:rFonts w:ascii="Book Antiqua" w:eastAsia="Times New Roman" w:hAnsi="Book Antiqua" w:cs="Arial"/>
          <w:color w:val="000000"/>
          <w:sz w:val="26"/>
          <w:szCs w:val="26"/>
        </w:rPr>
        <w:t>Latvijas Republikas uzņēmējus pārstāvošās organizācijas</w:t>
      </w:r>
      <w:r w:rsidR="00365A6A">
        <w:rPr>
          <w:rFonts w:ascii="Book Antiqua" w:eastAsia="Times New Roman" w:hAnsi="Book Antiqua" w:cs="Arial"/>
          <w:color w:val="000000"/>
          <w:sz w:val="26"/>
          <w:szCs w:val="26"/>
        </w:rPr>
        <w:t xml:space="preserve"> –</w:t>
      </w:r>
      <w:r w:rsidRPr="00365A6A">
        <w:rPr>
          <w:rFonts w:ascii="Book Antiqua" w:eastAsia="Times New Roman" w:hAnsi="Book Antiqua" w:cs="Arial"/>
          <w:color w:val="000000"/>
          <w:sz w:val="26"/>
          <w:szCs w:val="26"/>
        </w:rPr>
        <w:t xml:space="preserve"> Latvijas Darba devēju konfederācija, Latvijas Komercbanku asociācija</w:t>
      </w:r>
      <w:r w:rsidR="00365A6A">
        <w:rPr>
          <w:rFonts w:ascii="Book Antiqua" w:eastAsia="Times New Roman" w:hAnsi="Book Antiqua" w:cs="Arial"/>
          <w:color w:val="000000"/>
          <w:sz w:val="26"/>
          <w:szCs w:val="26"/>
        </w:rPr>
        <w:t xml:space="preserve"> </w:t>
      </w:r>
      <w:r w:rsidRPr="00365A6A">
        <w:rPr>
          <w:rFonts w:ascii="Book Antiqua" w:eastAsia="Times New Roman" w:hAnsi="Book Antiqua" w:cs="Arial"/>
          <w:color w:val="000000"/>
          <w:sz w:val="26"/>
          <w:szCs w:val="26"/>
        </w:rPr>
        <w:t>un Ārvalstu investoru padome Latvijā</w:t>
      </w:r>
      <w:r w:rsidR="00365A6A">
        <w:rPr>
          <w:rFonts w:ascii="Book Antiqua" w:eastAsia="Times New Roman" w:hAnsi="Book Antiqua" w:cs="Arial"/>
          <w:color w:val="000000"/>
          <w:sz w:val="26"/>
          <w:szCs w:val="26"/>
        </w:rPr>
        <w:t xml:space="preserve"> (turpmāk – o</w:t>
      </w:r>
      <w:r w:rsidRPr="00365A6A">
        <w:rPr>
          <w:rFonts w:ascii="Book Antiqua" w:eastAsia="Times New Roman" w:hAnsi="Book Antiqua" w:cs="Arial"/>
          <w:color w:val="000000"/>
          <w:sz w:val="26"/>
          <w:szCs w:val="26"/>
        </w:rPr>
        <w:t>rganizācijas)</w:t>
      </w:r>
      <w:r w:rsidR="00365A6A">
        <w:rPr>
          <w:rFonts w:ascii="Book Antiqua" w:eastAsia="Times New Roman" w:hAnsi="Book Antiqua" w:cs="Arial"/>
          <w:color w:val="000000"/>
          <w:sz w:val="26"/>
          <w:szCs w:val="26"/>
        </w:rPr>
        <w:t xml:space="preserve"> –</w:t>
      </w:r>
      <w:r w:rsidRPr="00365A6A">
        <w:rPr>
          <w:rFonts w:ascii="Book Antiqua" w:eastAsia="Times New Roman" w:hAnsi="Book Antiqua" w:cs="Arial"/>
          <w:color w:val="000000"/>
          <w:sz w:val="26"/>
          <w:szCs w:val="26"/>
        </w:rPr>
        <w:t xml:space="preserve"> augsti novērtē Tieslietu ministrijas paveikto darbu maksātnespējas regulējuma uzlabošanā un tiesiskas vides nodrošināšanā valstī. Tomēr, izskatot piedāvātos Maksātnespējas likuma un Civilprocesa likuma grozījumus, organizācijas uzskata, ka prioritāri būtu jānodrošina jau spēkā esošā Maksātnespējas likuma piemērošana. Organizāciju pārstāvji ir tikušies ar jauno Maksātnespējas administrācijas (turpmāk – MNA) vadību un ar Valsts policijas Ekonomisko noziegumu apkarošanas pārvaldes (turpmāk – ENAP) pārstāvjiem un saredz zināmu progresu šo uzraudzības un izmeklēšanas institūciju darbā. Organizācijas atzinīgi novērtē MNA vadības ieceri izveidot maksātnespējas administratoru uzraudzības risku vadības sistēmu, kā arī ciešākas sadarbības veidošanu ar uzņēmējiem, lai veidotu MNA ātrākas reaģēšanas spējas uz likumpārkāpumu apturēšanu un novēršanu. Organizācijas pozitīvi vērtē lēmumu veidot speciālu nodaļu ENAP sastāvā īpaši smagu ekonomisko noziegumu izmeklēšanā, un ir apliecinājušas gatavību sniegt iespējamo palīdzību darbinieku apmācībā. Minēto institūciju sekmīga darbība ir svarīgs priekšnoteikums pārliecība</w:t>
      </w:r>
      <w:r w:rsidR="00B0222F" w:rsidRPr="00365A6A">
        <w:rPr>
          <w:rFonts w:ascii="Book Antiqua" w:eastAsia="Times New Roman" w:hAnsi="Book Antiqua" w:cs="Arial"/>
          <w:color w:val="000000"/>
          <w:sz w:val="26"/>
          <w:szCs w:val="26"/>
        </w:rPr>
        <w:t>s par nesodā</w:t>
      </w:r>
      <w:r w:rsidRPr="00365A6A">
        <w:rPr>
          <w:rFonts w:ascii="Book Antiqua" w:eastAsia="Times New Roman" w:hAnsi="Book Antiqua" w:cs="Arial"/>
          <w:color w:val="000000"/>
          <w:sz w:val="26"/>
          <w:szCs w:val="26"/>
        </w:rPr>
        <w:t>mību izbeigšanai.</w:t>
      </w:r>
    </w:p>
    <w:p w:rsidR="00B0222F" w:rsidRPr="00365A6A" w:rsidRDefault="0040605E" w:rsidP="00B0222F">
      <w:pPr>
        <w:spacing w:after="0" w:line="240" w:lineRule="auto"/>
        <w:ind w:firstLine="720"/>
        <w:jc w:val="both"/>
        <w:rPr>
          <w:rFonts w:ascii="Book Antiqua" w:eastAsia="Times New Roman" w:hAnsi="Book Antiqua" w:cs="Arial"/>
          <w:color w:val="000000"/>
          <w:sz w:val="26"/>
          <w:szCs w:val="26"/>
        </w:rPr>
      </w:pPr>
      <w:r w:rsidRPr="00365A6A">
        <w:rPr>
          <w:rFonts w:ascii="Book Antiqua" w:eastAsia="Times New Roman" w:hAnsi="Book Antiqua" w:cs="Arial"/>
          <w:color w:val="000000"/>
          <w:sz w:val="26"/>
          <w:szCs w:val="26"/>
        </w:rPr>
        <w:t>Vienlai</w:t>
      </w:r>
      <w:r w:rsidR="00B0222F" w:rsidRPr="00365A6A">
        <w:rPr>
          <w:rFonts w:ascii="Book Antiqua" w:eastAsia="Times New Roman" w:hAnsi="Book Antiqua" w:cs="Arial"/>
          <w:color w:val="000000"/>
          <w:sz w:val="26"/>
          <w:szCs w:val="26"/>
        </w:rPr>
        <w:t>kus or</w:t>
      </w:r>
      <w:r w:rsidRPr="00365A6A">
        <w:rPr>
          <w:rFonts w:ascii="Book Antiqua" w:eastAsia="Times New Roman" w:hAnsi="Book Antiqua" w:cs="Arial"/>
          <w:color w:val="000000"/>
          <w:sz w:val="26"/>
          <w:szCs w:val="26"/>
        </w:rPr>
        <w:t>ganizācijas norāda, ka pa</w:t>
      </w:r>
      <w:r w:rsidR="00B0222F" w:rsidRPr="00365A6A">
        <w:rPr>
          <w:rFonts w:ascii="Book Antiqua" w:eastAsia="Times New Roman" w:hAnsi="Book Antiqua" w:cs="Arial"/>
          <w:color w:val="000000"/>
          <w:sz w:val="26"/>
          <w:szCs w:val="26"/>
        </w:rPr>
        <w:t>š</w:t>
      </w:r>
      <w:r w:rsidRPr="00365A6A">
        <w:rPr>
          <w:rFonts w:ascii="Book Antiqua" w:eastAsia="Times New Roman" w:hAnsi="Book Antiqua" w:cs="Arial"/>
          <w:color w:val="000000"/>
          <w:sz w:val="26"/>
          <w:szCs w:val="26"/>
        </w:rPr>
        <w:t>reizējais abu institūciju finansējums nav uzskatāms par pietiek</w:t>
      </w:r>
      <w:r w:rsidR="00B0222F" w:rsidRPr="00365A6A">
        <w:rPr>
          <w:rFonts w:ascii="Book Antiqua" w:eastAsia="Times New Roman" w:hAnsi="Book Antiqua" w:cs="Arial"/>
          <w:color w:val="000000"/>
          <w:sz w:val="26"/>
          <w:szCs w:val="26"/>
        </w:rPr>
        <w:t>amu</w:t>
      </w:r>
      <w:r w:rsidRPr="00365A6A">
        <w:rPr>
          <w:rFonts w:ascii="Book Antiqua" w:eastAsia="Times New Roman" w:hAnsi="Book Antiqua" w:cs="Arial"/>
          <w:color w:val="000000"/>
          <w:sz w:val="26"/>
          <w:szCs w:val="26"/>
        </w:rPr>
        <w:t xml:space="preserve"> un ir apdraudēta vairāku iniciatīvu realizācija. Kā piemēru </w:t>
      </w:r>
      <w:r w:rsidR="00B0222F" w:rsidRPr="00365A6A">
        <w:rPr>
          <w:rFonts w:ascii="Book Antiqua" w:eastAsia="Times New Roman" w:hAnsi="Book Antiqua" w:cs="Arial"/>
          <w:color w:val="000000"/>
          <w:sz w:val="26"/>
          <w:szCs w:val="26"/>
        </w:rPr>
        <w:t>o</w:t>
      </w:r>
      <w:r w:rsidRPr="00365A6A">
        <w:rPr>
          <w:rFonts w:ascii="Book Antiqua" w:eastAsia="Times New Roman" w:hAnsi="Book Antiqua" w:cs="Arial"/>
          <w:color w:val="000000"/>
          <w:sz w:val="26"/>
          <w:szCs w:val="26"/>
        </w:rPr>
        <w:t xml:space="preserve">rganizācijas min neatrisināto jautājumu par </w:t>
      </w:r>
      <w:r w:rsidR="00B0222F" w:rsidRPr="00365A6A">
        <w:rPr>
          <w:rFonts w:ascii="Book Antiqua" w:eastAsia="Times New Roman" w:hAnsi="Book Antiqua" w:cs="Arial"/>
          <w:color w:val="000000"/>
          <w:sz w:val="26"/>
          <w:szCs w:val="26"/>
        </w:rPr>
        <w:t xml:space="preserve">finansējumu, kas paredzēts </w:t>
      </w:r>
      <w:r w:rsidRPr="00365A6A">
        <w:rPr>
          <w:rFonts w:ascii="Book Antiqua" w:eastAsia="Times New Roman" w:hAnsi="Book Antiqua" w:cs="Arial"/>
          <w:color w:val="000000"/>
          <w:sz w:val="26"/>
          <w:szCs w:val="26"/>
        </w:rPr>
        <w:t xml:space="preserve">maksātnespējas administratoru </w:t>
      </w:r>
      <w:r w:rsidR="00B0222F" w:rsidRPr="00365A6A">
        <w:rPr>
          <w:rFonts w:ascii="Book Antiqua" w:eastAsia="Times New Roman" w:hAnsi="Book Antiqua" w:cs="Arial"/>
          <w:color w:val="000000"/>
          <w:sz w:val="26"/>
          <w:szCs w:val="26"/>
        </w:rPr>
        <w:t>regulāro</w:t>
      </w:r>
      <w:r w:rsidRPr="00365A6A">
        <w:rPr>
          <w:rFonts w:ascii="Book Antiqua" w:eastAsia="Times New Roman" w:hAnsi="Book Antiqua" w:cs="Arial"/>
          <w:color w:val="000000"/>
          <w:sz w:val="26"/>
          <w:szCs w:val="26"/>
        </w:rPr>
        <w:t xml:space="preserve"> pārskatu publiskas pieejamības nodrošināšanai. </w:t>
      </w:r>
      <w:r w:rsidR="00B0222F" w:rsidRPr="00365A6A">
        <w:rPr>
          <w:rFonts w:ascii="Book Antiqua" w:eastAsia="Times New Roman" w:hAnsi="Book Antiqua" w:cs="Arial"/>
          <w:color w:val="000000"/>
          <w:sz w:val="26"/>
          <w:szCs w:val="26"/>
        </w:rPr>
        <w:t xml:space="preserve">Šo </w:t>
      </w:r>
      <w:r w:rsidRPr="00365A6A">
        <w:rPr>
          <w:rFonts w:ascii="Book Antiqua" w:eastAsia="Times New Roman" w:hAnsi="Book Antiqua" w:cs="Arial"/>
          <w:color w:val="000000"/>
          <w:sz w:val="26"/>
          <w:szCs w:val="26"/>
        </w:rPr>
        <w:t xml:space="preserve">pārskatu pieejamības nodrošināšana </w:t>
      </w:r>
      <w:r w:rsidR="00B0222F" w:rsidRPr="00365A6A">
        <w:rPr>
          <w:rFonts w:ascii="Book Antiqua" w:eastAsia="Times New Roman" w:hAnsi="Book Antiqua" w:cs="Arial"/>
          <w:color w:val="000000"/>
          <w:sz w:val="26"/>
          <w:szCs w:val="26"/>
        </w:rPr>
        <w:t>o</w:t>
      </w:r>
      <w:r w:rsidRPr="00365A6A">
        <w:rPr>
          <w:rFonts w:ascii="Book Antiqua" w:eastAsia="Times New Roman" w:hAnsi="Book Antiqua" w:cs="Arial"/>
          <w:color w:val="000000"/>
          <w:sz w:val="26"/>
          <w:szCs w:val="26"/>
        </w:rPr>
        <w:t>rganizāciju ieskatā ir vitāli svarīga</w:t>
      </w:r>
      <w:r w:rsidR="00B0222F" w:rsidRPr="00365A6A">
        <w:rPr>
          <w:rFonts w:ascii="Book Antiqua" w:eastAsia="Times New Roman" w:hAnsi="Book Antiqua" w:cs="Arial"/>
          <w:color w:val="000000"/>
          <w:sz w:val="26"/>
          <w:szCs w:val="26"/>
        </w:rPr>
        <w:t>, lai tiktu atjaunota sabiedrības uzticība maksātnespējas procesu godīgai norisei</w:t>
      </w:r>
      <w:r w:rsidRPr="00365A6A">
        <w:rPr>
          <w:rFonts w:ascii="Book Antiqua" w:eastAsia="Times New Roman" w:hAnsi="Book Antiqua" w:cs="Arial"/>
          <w:color w:val="000000"/>
          <w:sz w:val="26"/>
          <w:szCs w:val="26"/>
        </w:rPr>
        <w:t xml:space="preserve">. </w:t>
      </w:r>
    </w:p>
    <w:p w:rsidR="00365A6A" w:rsidRDefault="00365A6A">
      <w:pPr>
        <w:spacing w:after="0" w:line="240" w:lineRule="auto"/>
        <w:rPr>
          <w:rFonts w:ascii="Book Antiqua" w:eastAsia="Times New Roman" w:hAnsi="Book Antiqua" w:cs="Arial"/>
          <w:color w:val="000000"/>
          <w:sz w:val="26"/>
          <w:szCs w:val="26"/>
        </w:rPr>
      </w:pPr>
      <w:r>
        <w:rPr>
          <w:rFonts w:ascii="Book Antiqua" w:eastAsia="Times New Roman" w:hAnsi="Book Antiqua" w:cs="Arial"/>
          <w:color w:val="000000"/>
          <w:sz w:val="26"/>
          <w:szCs w:val="26"/>
        </w:rPr>
        <w:br w:type="page"/>
      </w:r>
    </w:p>
    <w:p w:rsidR="0040605E" w:rsidRPr="00365A6A" w:rsidRDefault="00B0222F" w:rsidP="00B0222F">
      <w:pPr>
        <w:spacing w:after="0" w:line="240" w:lineRule="auto"/>
        <w:ind w:firstLine="720"/>
        <w:jc w:val="both"/>
        <w:rPr>
          <w:rFonts w:ascii="Book Antiqua" w:eastAsia="Times New Roman" w:hAnsi="Book Antiqua" w:cs="Arial"/>
          <w:color w:val="000000"/>
          <w:sz w:val="26"/>
          <w:szCs w:val="26"/>
        </w:rPr>
      </w:pPr>
      <w:r w:rsidRPr="00365A6A">
        <w:rPr>
          <w:rFonts w:ascii="Book Antiqua" w:eastAsia="Times New Roman" w:hAnsi="Book Antiqua" w:cs="Arial"/>
          <w:color w:val="000000"/>
          <w:sz w:val="26"/>
          <w:szCs w:val="26"/>
        </w:rPr>
        <w:lastRenderedPageBreak/>
        <w:t xml:space="preserve">Izvērtējot MNA </w:t>
      </w:r>
      <w:r w:rsidR="0040605E" w:rsidRPr="00365A6A">
        <w:rPr>
          <w:rFonts w:ascii="Book Antiqua" w:eastAsia="Times New Roman" w:hAnsi="Book Antiqua" w:cs="Arial"/>
          <w:color w:val="000000"/>
          <w:sz w:val="26"/>
          <w:szCs w:val="26"/>
        </w:rPr>
        <w:t>pa</w:t>
      </w:r>
      <w:r w:rsidRPr="00365A6A">
        <w:rPr>
          <w:rFonts w:ascii="Book Antiqua" w:eastAsia="Times New Roman" w:hAnsi="Book Antiqua" w:cs="Arial"/>
          <w:color w:val="000000"/>
          <w:sz w:val="26"/>
          <w:szCs w:val="26"/>
        </w:rPr>
        <w:t>š</w:t>
      </w:r>
      <w:r w:rsidR="0040605E" w:rsidRPr="00365A6A">
        <w:rPr>
          <w:rFonts w:ascii="Book Antiqua" w:eastAsia="Times New Roman" w:hAnsi="Book Antiqua" w:cs="Arial"/>
          <w:color w:val="000000"/>
          <w:sz w:val="26"/>
          <w:szCs w:val="26"/>
        </w:rPr>
        <w:t xml:space="preserve">reizējās iespējas un paredzētos attīstības virzienus, </w:t>
      </w:r>
      <w:r w:rsidRPr="00365A6A">
        <w:rPr>
          <w:rFonts w:ascii="Book Antiqua" w:eastAsia="Times New Roman" w:hAnsi="Book Antiqua" w:cs="Arial"/>
          <w:color w:val="000000"/>
          <w:sz w:val="26"/>
          <w:szCs w:val="26"/>
        </w:rPr>
        <w:t>o</w:t>
      </w:r>
      <w:r w:rsidR="0040605E" w:rsidRPr="00365A6A">
        <w:rPr>
          <w:rFonts w:ascii="Book Antiqua" w:eastAsia="Times New Roman" w:hAnsi="Book Antiqua" w:cs="Arial"/>
          <w:color w:val="000000"/>
          <w:sz w:val="26"/>
          <w:szCs w:val="26"/>
        </w:rPr>
        <w:t>rganizācijas rosina uz laiku atlikt  likumdošanas grozījumu izstrādi attiecībā uz maksātnespējas administratoru loka paplašināšanu, kas prasītu papildu MNA resursus</w:t>
      </w:r>
      <w:r w:rsidR="00F6303D" w:rsidRPr="00365A6A">
        <w:rPr>
          <w:rFonts w:ascii="Book Antiqua" w:eastAsia="Times New Roman" w:hAnsi="Book Antiqua" w:cs="Arial"/>
          <w:color w:val="000000"/>
          <w:sz w:val="26"/>
          <w:szCs w:val="26"/>
        </w:rPr>
        <w:t>,</w:t>
      </w:r>
      <w:r w:rsidR="0040605E" w:rsidRPr="00365A6A">
        <w:rPr>
          <w:rFonts w:ascii="Book Antiqua" w:eastAsia="Times New Roman" w:hAnsi="Book Antiqua" w:cs="Arial"/>
          <w:color w:val="000000"/>
          <w:sz w:val="26"/>
          <w:szCs w:val="26"/>
        </w:rPr>
        <w:t xml:space="preserve"> un koncentrēties uz jau esošā regulējuma piemērošanas jautājumiem</w:t>
      </w:r>
      <w:r w:rsidR="00F6303D" w:rsidRPr="00365A6A">
        <w:rPr>
          <w:rFonts w:ascii="Book Antiqua" w:eastAsia="Times New Roman" w:hAnsi="Book Antiqua" w:cs="Arial"/>
          <w:color w:val="000000"/>
          <w:sz w:val="26"/>
          <w:szCs w:val="26"/>
        </w:rPr>
        <w:t xml:space="preserve"> un atbalstu MNA jaunajām iniciatīvām</w:t>
      </w:r>
      <w:r w:rsidR="0040605E" w:rsidRPr="00365A6A">
        <w:rPr>
          <w:rFonts w:ascii="Book Antiqua" w:eastAsia="Times New Roman" w:hAnsi="Book Antiqua" w:cs="Arial"/>
          <w:color w:val="000000"/>
          <w:sz w:val="26"/>
          <w:szCs w:val="26"/>
        </w:rPr>
        <w:t>.</w:t>
      </w:r>
    </w:p>
    <w:p w:rsidR="0040605E" w:rsidRPr="00365A6A" w:rsidRDefault="0040605E" w:rsidP="0040605E">
      <w:pPr>
        <w:spacing w:after="0" w:line="240" w:lineRule="auto"/>
        <w:jc w:val="both"/>
        <w:rPr>
          <w:rFonts w:ascii="Book Antiqua" w:eastAsia="Times New Roman" w:hAnsi="Book Antiqua" w:cs="Arial"/>
          <w:color w:val="000000"/>
          <w:sz w:val="26"/>
          <w:szCs w:val="26"/>
        </w:rPr>
      </w:pPr>
      <w:r w:rsidRPr="00365A6A">
        <w:rPr>
          <w:rFonts w:ascii="Book Antiqua" w:eastAsia="Times New Roman" w:hAnsi="Book Antiqua" w:cs="Arial"/>
          <w:color w:val="000000"/>
          <w:sz w:val="26"/>
          <w:szCs w:val="26"/>
        </w:rPr>
        <w:br/>
        <w:t> </w:t>
      </w:r>
    </w:p>
    <w:p w:rsidR="0040605E" w:rsidRPr="00365A6A" w:rsidRDefault="0040605E" w:rsidP="0040605E">
      <w:pPr>
        <w:spacing w:after="0" w:line="240" w:lineRule="auto"/>
        <w:jc w:val="both"/>
        <w:rPr>
          <w:rFonts w:ascii="Book Antiqua" w:eastAsia="Times New Roman" w:hAnsi="Book Antiqua" w:cs="Arial"/>
          <w:color w:val="000000"/>
          <w:sz w:val="26"/>
          <w:szCs w:val="26"/>
        </w:rPr>
      </w:pPr>
    </w:p>
    <w:p w:rsidR="00365A6A" w:rsidRDefault="00365A6A" w:rsidP="0040605E">
      <w:pPr>
        <w:spacing w:after="0" w:line="240" w:lineRule="auto"/>
        <w:jc w:val="both"/>
        <w:rPr>
          <w:rFonts w:ascii="Book Antiqua" w:eastAsia="Times New Roman" w:hAnsi="Book Antiqua" w:cs="Arial"/>
          <w:color w:val="000000"/>
          <w:sz w:val="26"/>
          <w:szCs w:val="26"/>
        </w:rPr>
      </w:pPr>
      <w:r>
        <w:rPr>
          <w:rFonts w:ascii="Book Antiqua" w:eastAsia="Times New Roman" w:hAnsi="Book Antiqua" w:cs="Arial"/>
          <w:color w:val="000000"/>
          <w:sz w:val="26"/>
          <w:szCs w:val="26"/>
        </w:rPr>
        <w:t>Latvijas Darba devēju konfederācijas</w:t>
      </w:r>
    </w:p>
    <w:p w:rsidR="0040605E" w:rsidRPr="00365A6A" w:rsidRDefault="0040605E" w:rsidP="0040605E">
      <w:pPr>
        <w:spacing w:after="0" w:line="240" w:lineRule="auto"/>
        <w:jc w:val="both"/>
        <w:rPr>
          <w:rFonts w:ascii="Book Antiqua" w:eastAsia="Times New Roman" w:hAnsi="Book Antiqua" w:cs="Arial"/>
          <w:color w:val="000000"/>
          <w:sz w:val="26"/>
          <w:szCs w:val="26"/>
        </w:rPr>
      </w:pPr>
      <w:r w:rsidRPr="00365A6A">
        <w:rPr>
          <w:rFonts w:ascii="Book Antiqua" w:eastAsia="Times New Roman" w:hAnsi="Book Antiqua" w:cs="Arial"/>
          <w:color w:val="000000"/>
          <w:sz w:val="26"/>
          <w:szCs w:val="26"/>
        </w:rPr>
        <w:t xml:space="preserve"> ģenerāldirektore</w:t>
      </w:r>
      <w:r w:rsidRP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ab/>
      </w:r>
      <w:r w:rsid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L. Meņģelsone</w:t>
      </w:r>
    </w:p>
    <w:p w:rsidR="0040605E" w:rsidRPr="00365A6A" w:rsidRDefault="0040605E" w:rsidP="0040605E">
      <w:pPr>
        <w:spacing w:after="0" w:line="240" w:lineRule="auto"/>
        <w:jc w:val="both"/>
        <w:rPr>
          <w:rFonts w:ascii="Book Antiqua" w:eastAsia="Times New Roman" w:hAnsi="Book Antiqua" w:cs="Arial"/>
          <w:color w:val="000000"/>
          <w:sz w:val="26"/>
          <w:szCs w:val="26"/>
        </w:rPr>
      </w:pPr>
    </w:p>
    <w:p w:rsidR="0040605E" w:rsidRPr="00365A6A" w:rsidRDefault="0040605E" w:rsidP="0040605E">
      <w:pPr>
        <w:spacing w:after="0" w:line="240" w:lineRule="auto"/>
        <w:jc w:val="both"/>
        <w:rPr>
          <w:rFonts w:ascii="Book Antiqua" w:eastAsia="Times New Roman" w:hAnsi="Book Antiqua" w:cs="Arial"/>
          <w:color w:val="000000"/>
          <w:sz w:val="26"/>
          <w:szCs w:val="26"/>
        </w:rPr>
      </w:pPr>
    </w:p>
    <w:p w:rsidR="00365A6A" w:rsidRDefault="0040605E" w:rsidP="0040605E">
      <w:pPr>
        <w:spacing w:after="0" w:line="240" w:lineRule="auto"/>
        <w:jc w:val="both"/>
        <w:rPr>
          <w:rFonts w:ascii="Book Antiqua" w:eastAsia="Times New Roman" w:hAnsi="Book Antiqua" w:cs="Arial"/>
          <w:color w:val="000000"/>
          <w:sz w:val="26"/>
          <w:szCs w:val="26"/>
        </w:rPr>
      </w:pPr>
      <w:r w:rsidRPr="00365A6A">
        <w:rPr>
          <w:rFonts w:ascii="Book Antiqua" w:eastAsia="Times New Roman" w:hAnsi="Book Antiqua" w:cs="Arial"/>
          <w:color w:val="000000"/>
          <w:sz w:val="26"/>
          <w:szCs w:val="26"/>
        </w:rPr>
        <w:t>L</w:t>
      </w:r>
      <w:r w:rsidR="00365A6A">
        <w:rPr>
          <w:rFonts w:ascii="Book Antiqua" w:eastAsia="Times New Roman" w:hAnsi="Book Antiqua" w:cs="Arial"/>
          <w:color w:val="000000"/>
          <w:sz w:val="26"/>
          <w:szCs w:val="26"/>
        </w:rPr>
        <w:t xml:space="preserve">atvijas </w:t>
      </w:r>
      <w:r w:rsidRPr="00365A6A">
        <w:rPr>
          <w:rFonts w:ascii="Book Antiqua" w:eastAsia="Times New Roman" w:hAnsi="Book Antiqua" w:cs="Arial"/>
          <w:color w:val="000000"/>
          <w:sz w:val="26"/>
          <w:szCs w:val="26"/>
        </w:rPr>
        <w:t>K</w:t>
      </w:r>
      <w:r w:rsidR="00365A6A">
        <w:rPr>
          <w:rFonts w:ascii="Book Antiqua" w:eastAsia="Times New Roman" w:hAnsi="Book Antiqua" w:cs="Arial"/>
          <w:color w:val="000000"/>
          <w:sz w:val="26"/>
          <w:szCs w:val="26"/>
        </w:rPr>
        <w:t>omercbanku asociācijas</w:t>
      </w:r>
    </w:p>
    <w:p w:rsidR="0040605E" w:rsidRPr="00365A6A" w:rsidRDefault="0040605E" w:rsidP="0040605E">
      <w:pPr>
        <w:spacing w:after="0" w:line="240" w:lineRule="auto"/>
        <w:jc w:val="both"/>
        <w:rPr>
          <w:rFonts w:ascii="Book Antiqua" w:eastAsia="Times New Roman" w:hAnsi="Book Antiqua" w:cs="Arial"/>
          <w:color w:val="000000"/>
          <w:sz w:val="26"/>
          <w:szCs w:val="26"/>
        </w:rPr>
      </w:pPr>
      <w:r w:rsidRPr="00365A6A">
        <w:rPr>
          <w:rFonts w:ascii="Book Antiqua" w:eastAsia="Times New Roman" w:hAnsi="Book Antiqua" w:cs="Arial"/>
          <w:color w:val="000000"/>
          <w:sz w:val="26"/>
          <w:szCs w:val="26"/>
        </w:rPr>
        <w:t xml:space="preserve">valdes priekšsēdētāja </w:t>
      </w:r>
      <w:r w:rsidRP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ab/>
      </w:r>
      <w:r w:rsid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S.</w:t>
      </w:r>
      <w:r w:rsidR="00365A6A">
        <w:rPr>
          <w:rFonts w:ascii="Book Antiqua" w:eastAsia="Times New Roman" w:hAnsi="Book Antiqua" w:cs="Arial"/>
          <w:color w:val="000000"/>
          <w:sz w:val="26"/>
          <w:szCs w:val="26"/>
        </w:rPr>
        <w:t xml:space="preserve"> </w:t>
      </w:r>
      <w:r w:rsidRPr="00365A6A">
        <w:rPr>
          <w:rFonts w:ascii="Book Antiqua" w:eastAsia="Times New Roman" w:hAnsi="Book Antiqua" w:cs="Arial"/>
          <w:color w:val="000000"/>
          <w:sz w:val="26"/>
          <w:szCs w:val="26"/>
        </w:rPr>
        <w:t>Liepiņa</w:t>
      </w:r>
    </w:p>
    <w:p w:rsidR="0040605E" w:rsidRPr="00365A6A" w:rsidRDefault="0040605E" w:rsidP="0040605E">
      <w:pPr>
        <w:spacing w:after="0" w:line="240" w:lineRule="auto"/>
        <w:jc w:val="both"/>
        <w:rPr>
          <w:rFonts w:ascii="Book Antiqua" w:eastAsia="Times New Roman" w:hAnsi="Book Antiqua" w:cs="Arial"/>
          <w:color w:val="000000"/>
          <w:sz w:val="26"/>
          <w:szCs w:val="26"/>
        </w:rPr>
      </w:pPr>
    </w:p>
    <w:p w:rsidR="0040605E" w:rsidRPr="00365A6A" w:rsidRDefault="0040605E" w:rsidP="0040605E">
      <w:pPr>
        <w:spacing w:after="0" w:line="240" w:lineRule="auto"/>
        <w:jc w:val="both"/>
        <w:rPr>
          <w:rFonts w:ascii="Book Antiqua" w:eastAsia="Times New Roman" w:hAnsi="Book Antiqua" w:cs="Arial"/>
          <w:color w:val="000000"/>
          <w:sz w:val="26"/>
          <w:szCs w:val="26"/>
        </w:rPr>
      </w:pPr>
    </w:p>
    <w:p w:rsidR="00365A6A" w:rsidRDefault="00365A6A" w:rsidP="0040605E">
      <w:pPr>
        <w:spacing w:after="0" w:line="240" w:lineRule="auto"/>
        <w:jc w:val="both"/>
        <w:rPr>
          <w:rFonts w:ascii="Book Antiqua" w:eastAsia="Times New Roman" w:hAnsi="Book Antiqua" w:cs="Arial"/>
          <w:color w:val="000000"/>
          <w:sz w:val="26"/>
          <w:szCs w:val="26"/>
        </w:rPr>
      </w:pPr>
      <w:r>
        <w:rPr>
          <w:rFonts w:ascii="Book Antiqua" w:eastAsia="Times New Roman" w:hAnsi="Book Antiqua" w:cs="Arial"/>
          <w:color w:val="000000"/>
          <w:sz w:val="26"/>
          <w:szCs w:val="26"/>
        </w:rPr>
        <w:t>Ārvalstu investoru padomes</w:t>
      </w:r>
    </w:p>
    <w:p w:rsidR="0040605E" w:rsidRPr="00365A6A" w:rsidRDefault="0040605E" w:rsidP="0040605E">
      <w:pPr>
        <w:spacing w:after="0" w:line="240" w:lineRule="auto"/>
        <w:jc w:val="both"/>
        <w:rPr>
          <w:rFonts w:ascii="Book Antiqua" w:eastAsia="Times New Roman" w:hAnsi="Book Antiqua" w:cs="Arial"/>
          <w:color w:val="000000"/>
          <w:sz w:val="26"/>
          <w:szCs w:val="26"/>
        </w:rPr>
      </w:pPr>
      <w:r w:rsidRPr="00365A6A">
        <w:rPr>
          <w:rFonts w:ascii="Book Antiqua" w:eastAsia="Times New Roman" w:hAnsi="Book Antiqua" w:cs="Arial"/>
          <w:color w:val="000000"/>
          <w:sz w:val="26"/>
          <w:szCs w:val="26"/>
        </w:rPr>
        <w:t>valdes priekšsēdētāja</w:t>
      </w:r>
      <w:r w:rsidRP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ab/>
      </w:r>
      <w:r w:rsidR="00365A6A">
        <w:rPr>
          <w:rFonts w:ascii="Book Antiqua" w:eastAsia="Times New Roman" w:hAnsi="Book Antiqua" w:cs="Arial"/>
          <w:color w:val="000000"/>
          <w:sz w:val="26"/>
          <w:szCs w:val="26"/>
        </w:rPr>
        <w:tab/>
      </w:r>
      <w:r w:rsidRPr="00365A6A">
        <w:rPr>
          <w:rFonts w:ascii="Book Antiqua" w:eastAsia="Times New Roman" w:hAnsi="Book Antiqua" w:cs="Arial"/>
          <w:color w:val="000000"/>
          <w:sz w:val="26"/>
          <w:szCs w:val="26"/>
        </w:rPr>
        <w:t>Z. Elksniņa-Zaščirinska</w:t>
      </w:r>
    </w:p>
    <w:p w:rsidR="0040605E" w:rsidRPr="00365A6A" w:rsidRDefault="0040605E" w:rsidP="0040605E">
      <w:pPr>
        <w:spacing w:after="0" w:line="240" w:lineRule="auto"/>
        <w:rPr>
          <w:rFonts w:ascii="Book Antiqua" w:hAnsi="Book Antiqua" w:cs="Arial"/>
          <w:sz w:val="26"/>
          <w:szCs w:val="26"/>
        </w:rPr>
      </w:pPr>
    </w:p>
    <w:p w:rsidR="0040605E" w:rsidRPr="00365A6A" w:rsidRDefault="0040605E" w:rsidP="0040605E">
      <w:pPr>
        <w:spacing w:after="0" w:line="240" w:lineRule="auto"/>
        <w:ind w:left="720"/>
        <w:jc w:val="both"/>
        <w:rPr>
          <w:rFonts w:ascii="Book Antiqua" w:hAnsi="Book Antiqua"/>
          <w:color w:val="000000"/>
          <w:sz w:val="26"/>
          <w:szCs w:val="26"/>
        </w:rPr>
      </w:pPr>
    </w:p>
    <w:p w:rsidR="0040605E" w:rsidRPr="00A00D0C" w:rsidRDefault="0040605E" w:rsidP="0040605E">
      <w:pPr>
        <w:spacing w:after="0" w:line="240" w:lineRule="auto"/>
        <w:jc w:val="both"/>
        <w:rPr>
          <w:rFonts w:ascii="Book Antiqua" w:hAnsi="Book Antiqua"/>
        </w:rPr>
      </w:pPr>
    </w:p>
    <w:sectPr w:rsidR="0040605E" w:rsidRPr="00A00D0C" w:rsidSect="000309B6">
      <w:headerReference w:type="default" r:id="rId10"/>
      <w:pgSz w:w="11906" w:h="16838" w:code="9"/>
      <w:pgMar w:top="1134" w:right="85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29E5">
      <w:pPr>
        <w:spacing w:after="0" w:line="240" w:lineRule="auto"/>
      </w:pPr>
      <w:r>
        <w:separator/>
      </w:r>
    </w:p>
  </w:endnote>
  <w:endnote w:type="continuationSeparator" w:id="0">
    <w:p w:rsidR="00000000" w:rsidRDefault="00AB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29E5">
      <w:pPr>
        <w:spacing w:after="0" w:line="240" w:lineRule="auto"/>
      </w:pPr>
      <w:r>
        <w:separator/>
      </w:r>
    </w:p>
  </w:footnote>
  <w:footnote w:type="continuationSeparator" w:id="0">
    <w:p w:rsidR="00000000" w:rsidRDefault="00AB2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B6" w:rsidRDefault="00F800B6">
    <w:pPr>
      <w:pStyle w:val="Header"/>
      <w:jc w:val="center"/>
    </w:pPr>
    <w:r w:rsidRPr="00CE2E92">
      <w:rPr>
        <w:rFonts w:ascii="Book Antiqua" w:hAnsi="Book Antiqua"/>
      </w:rPr>
      <w:fldChar w:fldCharType="begin"/>
    </w:r>
    <w:r w:rsidRPr="00CE2E92">
      <w:rPr>
        <w:rFonts w:ascii="Book Antiqua" w:hAnsi="Book Antiqua"/>
      </w:rPr>
      <w:instrText xml:space="preserve"> PAGE   \* MERGEFORMAT </w:instrText>
    </w:r>
    <w:r w:rsidRPr="00CE2E92">
      <w:rPr>
        <w:rFonts w:ascii="Book Antiqua" w:hAnsi="Book Antiqua"/>
      </w:rPr>
      <w:fldChar w:fldCharType="separate"/>
    </w:r>
    <w:r w:rsidR="00AB29E5">
      <w:rPr>
        <w:rFonts w:ascii="Book Antiqua" w:hAnsi="Book Antiqua"/>
        <w:noProof/>
      </w:rPr>
      <w:t>2</w:t>
    </w:r>
    <w:r w:rsidRPr="00CE2E92">
      <w:rPr>
        <w:rFonts w:ascii="Book Antiqua" w:hAnsi="Book Antiqua"/>
      </w:rPr>
      <w:fldChar w:fldCharType="end"/>
    </w:r>
  </w:p>
  <w:p w:rsidR="000309B6" w:rsidRDefault="00AB2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5E"/>
    <w:rsid w:val="00365A6A"/>
    <w:rsid w:val="003F318E"/>
    <w:rsid w:val="0040605E"/>
    <w:rsid w:val="007611A5"/>
    <w:rsid w:val="0089460D"/>
    <w:rsid w:val="00AB29E5"/>
    <w:rsid w:val="00B0222F"/>
    <w:rsid w:val="00CA6A7F"/>
    <w:rsid w:val="00F6303D"/>
    <w:rsid w:val="00F8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DF22E-D448-4396-AF30-C26D400D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605E"/>
    <w:pPr>
      <w:spacing w:after="200" w:line="276" w:lineRule="auto"/>
    </w:pPr>
    <w:rPr>
      <w:rFonts w:ascii="Calibri" w:eastAsia="Calibri" w:hAnsi="Calibri" w:cs="Times New Roman"/>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0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605E"/>
    <w:rPr>
      <w:rFonts w:ascii="Calibri" w:eastAsia="Calibri" w:hAnsi="Calibri" w:cs="Times New Roman"/>
      <w:sz w:val="22"/>
      <w:szCs w:val="22"/>
      <w:lang w:val="lv-LV"/>
    </w:rPr>
  </w:style>
  <w:style w:type="paragraph" w:customStyle="1" w:styleId="Nobeigums">
    <w:name w:val="Nobeigums"/>
    <w:basedOn w:val="Normal"/>
    <w:rsid w:val="0040605E"/>
    <w:pPr>
      <w:spacing w:after="0" w:line="240" w:lineRule="auto"/>
    </w:pPr>
    <w:rPr>
      <w:rFonts w:ascii="Times New Roman" w:eastAsia="Times New Roman" w:hAnsi="Times New Roman"/>
      <w:sz w:val="24"/>
      <w:szCs w:val="20"/>
      <w:lang w:val="en-US"/>
    </w:rPr>
  </w:style>
  <w:style w:type="paragraph" w:customStyle="1" w:styleId="Normal1">
    <w:name w:val="Normal1"/>
    <w:rsid w:val="0040605E"/>
    <w:pPr>
      <w:widowControl w:val="0"/>
      <w:spacing w:after="160" w:line="259" w:lineRule="auto"/>
    </w:pPr>
    <w:rPr>
      <w:rFonts w:ascii="Calibri" w:eastAsia="Calibri" w:hAnsi="Calibri" w:cs="Calibri"/>
      <w:color w:val="000000"/>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cid:image001.jpg@01D28398.A47738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1615</Words>
  <Characters>922</Characters>
  <Application>Microsoft Office Word</Application>
  <DocSecurity>4</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bvaditaja</dc:creator>
  <cp:keywords/>
  <dc:description/>
  <cp:lastModifiedBy>Baiba Melnace</cp:lastModifiedBy>
  <cp:revision>2</cp:revision>
  <cp:lastPrinted>2017-04-12T09:22:00Z</cp:lastPrinted>
  <dcterms:created xsi:type="dcterms:W3CDTF">2017-04-26T08:34:00Z</dcterms:created>
  <dcterms:modified xsi:type="dcterms:W3CDTF">2017-04-26T08:34:00Z</dcterms:modified>
</cp:coreProperties>
</file>