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FDF" w:rsidRPr="008D280F" w:rsidRDefault="00985FDF" w:rsidP="00985FDF">
      <w:pPr>
        <w:spacing w:after="0" w:line="240" w:lineRule="auto"/>
        <w:jc w:val="right"/>
        <w:rPr>
          <w:rFonts w:ascii="Book Antiqua" w:hAnsi="Book Antiqua" w:cs="Arial"/>
          <w:color w:val="A6A6A6" w:themeColor="background1" w:themeShade="A6"/>
          <w:sz w:val="24"/>
          <w:szCs w:val="24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6BAE2FA0" wp14:editId="1465F8F3">
            <wp:simplePos x="0" y="0"/>
            <wp:positionH relativeFrom="column">
              <wp:posOffset>4179367</wp:posOffset>
            </wp:positionH>
            <wp:positionV relativeFrom="paragraph">
              <wp:posOffset>28575</wp:posOffset>
            </wp:positionV>
            <wp:extent cx="1814170" cy="593483"/>
            <wp:effectExtent l="0" t="0" r="0" b="0"/>
            <wp:wrapNone/>
            <wp:docPr id="2" name="Picture 2" descr="http://www.lka.org.lv/assets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ka.org.lv/assets/img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70" cy="593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270C4471" wp14:editId="1CAA6571">
            <wp:simplePos x="0" y="0"/>
            <wp:positionH relativeFrom="column">
              <wp:posOffset>2349932</wp:posOffset>
            </wp:positionH>
            <wp:positionV relativeFrom="paragraph">
              <wp:posOffset>-64770</wp:posOffset>
            </wp:positionV>
            <wp:extent cx="1872691" cy="792941"/>
            <wp:effectExtent l="0" t="0" r="0" b="7620"/>
            <wp:wrapNone/>
            <wp:docPr id="1" name="Picture 1" descr="cid:image001.jpg@01D28398.A4773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28398.A477387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91" cy="792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smallCaps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500250FA" wp14:editId="03E9781E">
            <wp:simplePos x="0" y="0"/>
            <wp:positionH relativeFrom="column">
              <wp:posOffset>1267434</wp:posOffset>
            </wp:positionH>
            <wp:positionV relativeFrom="paragraph">
              <wp:posOffset>-229235</wp:posOffset>
            </wp:positionV>
            <wp:extent cx="1185037" cy="1185037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aunais_LTRK_logo_LV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037" cy="11850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2EB1BC97" wp14:editId="739CAE57">
            <wp:simplePos x="0" y="0"/>
            <wp:positionH relativeFrom="column">
              <wp:posOffset>2516</wp:posOffset>
            </wp:positionH>
            <wp:positionV relativeFrom="paragraph">
              <wp:posOffset>-3200</wp:posOffset>
            </wp:positionV>
            <wp:extent cx="1382572" cy="730637"/>
            <wp:effectExtent l="0" t="0" r="8255" b="0"/>
            <wp:wrapNone/>
            <wp:docPr id="6" name="Picture 6" descr="Att&amp;emacr;lu rezult&amp;amacr;ti vaic&amp;amacr;jumam “lddk logo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&amp;emacr;lu rezult&amp;amacr;ti vaic&amp;amacr;jumam “lddk logo”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100" cy="745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5FDF" w:rsidRPr="008D280F" w:rsidRDefault="00985FDF" w:rsidP="00985FDF">
      <w:pPr>
        <w:spacing w:after="0" w:line="240" w:lineRule="auto"/>
        <w:jc w:val="right"/>
        <w:rPr>
          <w:rFonts w:ascii="Book Antiqua" w:hAnsi="Book Antiqua" w:cs="Arial"/>
          <w:color w:val="A6A6A6" w:themeColor="background1" w:themeShade="A6"/>
          <w:sz w:val="24"/>
          <w:szCs w:val="24"/>
        </w:rPr>
      </w:pPr>
    </w:p>
    <w:p w:rsidR="00985FDF" w:rsidRPr="008D280F" w:rsidRDefault="00985FDF" w:rsidP="00985FDF">
      <w:pPr>
        <w:spacing w:after="0" w:line="240" w:lineRule="auto"/>
        <w:jc w:val="right"/>
        <w:rPr>
          <w:rFonts w:ascii="Book Antiqua" w:hAnsi="Book Antiqua" w:cs="Arial"/>
          <w:color w:val="808080" w:themeColor="background1" w:themeShade="80"/>
          <w:sz w:val="24"/>
          <w:szCs w:val="24"/>
        </w:rPr>
      </w:pPr>
    </w:p>
    <w:p w:rsidR="00985FDF" w:rsidRPr="008D280F" w:rsidRDefault="00985FDF" w:rsidP="00985FDF">
      <w:pPr>
        <w:spacing w:after="0" w:line="240" w:lineRule="auto"/>
        <w:jc w:val="center"/>
        <w:rPr>
          <w:rFonts w:ascii="Book Antiqua" w:hAnsi="Book Antiqua"/>
          <w:smallCaps/>
          <w:sz w:val="24"/>
          <w:szCs w:val="24"/>
        </w:rPr>
      </w:pPr>
    </w:p>
    <w:p w:rsidR="00985FDF" w:rsidRDefault="00985FDF" w:rsidP="00985FDF">
      <w:pPr>
        <w:spacing w:after="0" w:line="240" w:lineRule="auto"/>
        <w:jc w:val="center"/>
        <w:rPr>
          <w:rFonts w:ascii="Book Antiqua" w:hAnsi="Book Antiqua"/>
          <w:smallCaps/>
          <w:sz w:val="24"/>
          <w:szCs w:val="24"/>
        </w:rPr>
      </w:pPr>
    </w:p>
    <w:p w:rsidR="00985FDF" w:rsidRPr="008D280F" w:rsidRDefault="00985FDF" w:rsidP="00985FDF">
      <w:pPr>
        <w:spacing w:after="0" w:line="240" w:lineRule="auto"/>
        <w:jc w:val="center"/>
        <w:rPr>
          <w:rFonts w:ascii="Book Antiqua" w:hAnsi="Book Antiqua"/>
          <w:smallCaps/>
          <w:sz w:val="24"/>
          <w:szCs w:val="24"/>
        </w:rPr>
      </w:pPr>
    </w:p>
    <w:p w:rsidR="00985FDF" w:rsidRPr="008D280F" w:rsidRDefault="00985FDF" w:rsidP="00985FDF">
      <w:pPr>
        <w:spacing w:after="0" w:line="240" w:lineRule="auto"/>
        <w:jc w:val="center"/>
        <w:rPr>
          <w:rFonts w:ascii="Book Antiqua" w:hAnsi="Book Antiqua"/>
          <w:smallCaps/>
          <w:sz w:val="24"/>
          <w:szCs w:val="24"/>
        </w:rPr>
      </w:pPr>
      <w:r w:rsidRPr="000A5664">
        <w:rPr>
          <w:rFonts w:ascii="Book Antiqua" w:hAnsi="Book Antiqua"/>
          <w:smallCaps/>
          <w:sz w:val="24"/>
          <w:szCs w:val="24"/>
        </w:rPr>
        <w:t>Rīgā</w:t>
      </w:r>
    </w:p>
    <w:p w:rsidR="00985FDF" w:rsidRPr="008D280F" w:rsidRDefault="00985FDF" w:rsidP="00985FDF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092A7F" w:rsidRDefault="00985FDF" w:rsidP="00985FDF">
      <w:pPr>
        <w:spacing w:after="0" w:line="240" w:lineRule="auto"/>
        <w:ind w:left="5954" w:hanging="5954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17.05.2017. </w:t>
      </w:r>
    </w:p>
    <w:p w:rsidR="00985FDF" w:rsidRDefault="00985FDF" w:rsidP="00985FDF">
      <w:pPr>
        <w:spacing w:after="0" w:line="240" w:lineRule="auto"/>
        <w:ind w:left="5954" w:hanging="5954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LKA </w:t>
      </w:r>
      <w:r w:rsidR="00092A7F">
        <w:rPr>
          <w:rFonts w:ascii="Book Antiqua" w:hAnsi="Book Antiqua"/>
        </w:rPr>
        <w:t xml:space="preserve">reģ. </w:t>
      </w:r>
      <w:r w:rsidRPr="00C82856">
        <w:rPr>
          <w:rFonts w:ascii="Book Antiqua" w:hAnsi="Book Antiqua"/>
        </w:rPr>
        <w:t>Nr. 1-23/</w:t>
      </w:r>
      <w:r>
        <w:rPr>
          <w:rFonts w:ascii="Book Antiqua" w:hAnsi="Book Antiqua"/>
        </w:rPr>
        <w:t>126</w:t>
      </w:r>
    </w:p>
    <w:p w:rsidR="00985FDF" w:rsidRPr="00CE3F9A" w:rsidRDefault="00985FDF" w:rsidP="00985FDF">
      <w:pPr>
        <w:spacing w:after="0" w:line="240" w:lineRule="auto"/>
        <w:ind w:left="5954" w:hanging="5954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Uz 10.05.2017. </w:t>
      </w:r>
      <w:r w:rsidR="00092A7F">
        <w:rPr>
          <w:rFonts w:ascii="Book Antiqua" w:hAnsi="Book Antiqua"/>
        </w:rPr>
        <w:t>e-pastu b/n</w:t>
      </w:r>
    </w:p>
    <w:p w:rsidR="00985FDF" w:rsidRDefault="00985FDF" w:rsidP="00985FDF">
      <w:pPr>
        <w:spacing w:after="0" w:line="240" w:lineRule="auto"/>
        <w:ind w:firstLine="720"/>
        <w:jc w:val="both"/>
        <w:rPr>
          <w:rFonts w:ascii="Book Antiqua" w:hAnsi="Book Antiqua" w:cs="Tahoma"/>
          <w:color w:val="000000"/>
          <w:sz w:val="24"/>
          <w:szCs w:val="24"/>
        </w:rPr>
      </w:pPr>
    </w:p>
    <w:p w:rsidR="00985FDF" w:rsidRDefault="00985FDF" w:rsidP="00985FDF">
      <w:pPr>
        <w:spacing w:after="0" w:line="240" w:lineRule="auto"/>
        <w:jc w:val="right"/>
        <w:rPr>
          <w:rFonts w:ascii="Book Antiqua" w:hAnsi="Book Antiqua"/>
          <w:b/>
          <w:sz w:val="26"/>
          <w:szCs w:val="26"/>
        </w:rPr>
      </w:pPr>
      <w:r w:rsidRPr="00753727">
        <w:rPr>
          <w:rFonts w:ascii="Book Antiqua" w:hAnsi="Book Antiqua"/>
          <w:b/>
          <w:sz w:val="26"/>
          <w:szCs w:val="26"/>
        </w:rPr>
        <w:t xml:space="preserve">Tieslietu ministrijai </w:t>
      </w:r>
    </w:p>
    <w:p w:rsidR="00753727" w:rsidRPr="00753727" w:rsidRDefault="00753727" w:rsidP="00985FDF">
      <w:pPr>
        <w:spacing w:after="0" w:line="240" w:lineRule="auto"/>
        <w:jc w:val="right"/>
        <w:rPr>
          <w:rFonts w:ascii="Book Antiqua" w:hAnsi="Book Antiqua"/>
          <w:b/>
          <w:sz w:val="26"/>
          <w:szCs w:val="26"/>
        </w:rPr>
      </w:pPr>
    </w:p>
    <w:p w:rsidR="00985FDF" w:rsidRPr="00985FDF" w:rsidRDefault="00985FDF" w:rsidP="00985FDF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985FDF" w:rsidRPr="00985FDF" w:rsidRDefault="00985FDF" w:rsidP="00985FDF">
      <w:pPr>
        <w:spacing w:after="0" w:line="240" w:lineRule="auto"/>
        <w:rPr>
          <w:rFonts w:ascii="Book Antiqua" w:hAnsi="Book Antiqua" w:cs="Tahoma"/>
          <w:i/>
          <w:color w:val="000000"/>
          <w:sz w:val="24"/>
          <w:szCs w:val="24"/>
        </w:rPr>
      </w:pPr>
      <w:r w:rsidRPr="00985FDF">
        <w:rPr>
          <w:rFonts w:ascii="Book Antiqua" w:hAnsi="Book Antiqua" w:cs="Tahoma"/>
          <w:i/>
          <w:color w:val="000000"/>
          <w:sz w:val="24"/>
          <w:szCs w:val="24"/>
        </w:rPr>
        <w:t>Par Ministru kabineta noteikumu projektu </w:t>
      </w:r>
    </w:p>
    <w:p w:rsidR="00985FDF" w:rsidRPr="00985FDF" w:rsidRDefault="00985FDF" w:rsidP="00985FDF">
      <w:pPr>
        <w:spacing w:after="0" w:line="240" w:lineRule="auto"/>
        <w:rPr>
          <w:rFonts w:ascii="Book Antiqua" w:hAnsi="Book Antiqua" w:cs="Tahoma"/>
          <w:color w:val="000000"/>
          <w:sz w:val="24"/>
          <w:szCs w:val="24"/>
        </w:rPr>
      </w:pPr>
      <w:r w:rsidRPr="00985FDF">
        <w:rPr>
          <w:rFonts w:ascii="Book Antiqua" w:hAnsi="Book Antiqua" w:cs="Tahoma"/>
          <w:i/>
          <w:color w:val="000000"/>
          <w:sz w:val="24"/>
          <w:szCs w:val="24"/>
        </w:rPr>
        <w:t>“Maksātnespējas administratoru amatā iecelšanas kārtība”</w:t>
      </w:r>
      <w:r w:rsidRPr="00985FDF">
        <w:rPr>
          <w:rFonts w:ascii="Book Antiqua" w:hAnsi="Book Antiqua" w:cs="Tahoma"/>
          <w:i/>
          <w:color w:val="000000"/>
          <w:sz w:val="24"/>
          <w:szCs w:val="24"/>
        </w:rPr>
        <w:br/>
      </w:r>
    </w:p>
    <w:p w:rsidR="00092A7F" w:rsidRDefault="00985FDF" w:rsidP="00985FDF">
      <w:pPr>
        <w:spacing w:after="0" w:line="240" w:lineRule="auto"/>
        <w:jc w:val="both"/>
        <w:rPr>
          <w:rFonts w:ascii="Book Antiqua" w:hAnsi="Book Antiqua" w:cs="Tahoma"/>
          <w:color w:val="000000"/>
          <w:sz w:val="24"/>
          <w:szCs w:val="24"/>
        </w:rPr>
      </w:pPr>
      <w:r w:rsidRPr="00985FDF">
        <w:rPr>
          <w:rFonts w:ascii="Book Antiqua" w:hAnsi="Book Antiqua" w:cs="Tahoma"/>
          <w:color w:val="000000"/>
          <w:sz w:val="24"/>
          <w:szCs w:val="24"/>
        </w:rPr>
        <w:br/>
        <w:t xml:space="preserve"> </w:t>
      </w:r>
      <w:r w:rsidRPr="00985FDF">
        <w:rPr>
          <w:rFonts w:ascii="Book Antiqua" w:hAnsi="Book Antiqua" w:cs="Tahoma"/>
          <w:color w:val="000000"/>
          <w:sz w:val="24"/>
          <w:szCs w:val="24"/>
        </w:rPr>
        <w:tab/>
        <w:t>L</w:t>
      </w:r>
      <w:r w:rsidR="00092A7F">
        <w:rPr>
          <w:rFonts w:ascii="Book Antiqua" w:hAnsi="Book Antiqua" w:cs="Tahoma"/>
          <w:color w:val="000000"/>
          <w:sz w:val="24"/>
          <w:szCs w:val="24"/>
        </w:rPr>
        <w:t xml:space="preserve">atvijas Darba devēju konfederācija (turpmāk – LDDK), Latvijas Tirdzniecības un rūpniecības kamera (turpmāk – LTRK), </w:t>
      </w:r>
      <w:r w:rsidRPr="00985FDF">
        <w:rPr>
          <w:rFonts w:ascii="Book Antiqua" w:hAnsi="Book Antiqua" w:cs="Tahoma"/>
          <w:color w:val="000000"/>
          <w:sz w:val="24"/>
          <w:szCs w:val="24"/>
        </w:rPr>
        <w:t xml:space="preserve">Ārvalstu investoru padome </w:t>
      </w:r>
      <w:r w:rsidR="00092A7F">
        <w:rPr>
          <w:rFonts w:ascii="Book Antiqua" w:hAnsi="Book Antiqua" w:cs="Tahoma"/>
          <w:color w:val="000000"/>
          <w:sz w:val="24"/>
          <w:szCs w:val="24"/>
        </w:rPr>
        <w:t xml:space="preserve">Latvijā (turpmāk – ĀIPL) </w:t>
      </w:r>
      <w:r w:rsidRPr="00985FDF">
        <w:rPr>
          <w:rFonts w:ascii="Book Antiqua" w:hAnsi="Book Antiqua" w:cs="Tahoma"/>
          <w:color w:val="000000"/>
          <w:sz w:val="24"/>
          <w:szCs w:val="24"/>
        </w:rPr>
        <w:t xml:space="preserve">un </w:t>
      </w:r>
      <w:r w:rsidR="00092A7F">
        <w:rPr>
          <w:rFonts w:ascii="Book Antiqua" w:hAnsi="Book Antiqua" w:cs="Tahoma"/>
          <w:color w:val="000000"/>
          <w:sz w:val="24"/>
          <w:szCs w:val="24"/>
        </w:rPr>
        <w:t>Latvijas Komercbanku asociācija (turpmāk – LKA)</w:t>
      </w:r>
      <w:r w:rsidRPr="00985FDF">
        <w:rPr>
          <w:rFonts w:ascii="Book Antiqua" w:hAnsi="Book Antiqua" w:cs="Tahoma"/>
          <w:color w:val="000000"/>
          <w:sz w:val="24"/>
          <w:szCs w:val="24"/>
        </w:rPr>
        <w:t xml:space="preserve"> atbalsta Ministru kabineta noteikumu projektu</w:t>
      </w:r>
      <w:r w:rsidR="00092A7F">
        <w:rPr>
          <w:rFonts w:ascii="Book Antiqua" w:hAnsi="Book Antiqua" w:cs="Tahoma"/>
          <w:color w:val="000000"/>
          <w:sz w:val="24"/>
          <w:szCs w:val="24"/>
        </w:rPr>
        <w:t xml:space="preserve"> </w:t>
      </w:r>
      <w:r w:rsidR="00092A7F" w:rsidRPr="00092A7F">
        <w:rPr>
          <w:rFonts w:ascii="Book Antiqua" w:hAnsi="Book Antiqua" w:cs="Tahoma"/>
          <w:color w:val="000000"/>
          <w:sz w:val="24"/>
          <w:szCs w:val="24"/>
        </w:rPr>
        <w:t>“Maksātnespējas administratoru amatā iecelšanas kārtība”</w:t>
      </w:r>
      <w:r w:rsidR="00092A7F">
        <w:rPr>
          <w:rFonts w:ascii="Book Antiqua" w:hAnsi="Book Antiqua" w:cs="Tahoma"/>
          <w:color w:val="000000"/>
          <w:sz w:val="24"/>
          <w:szCs w:val="24"/>
        </w:rPr>
        <w:t xml:space="preserve"> (turpmāk – MK noteikumi), t</w:t>
      </w:r>
      <w:r w:rsidRPr="00985FDF">
        <w:rPr>
          <w:rFonts w:ascii="Book Antiqua" w:hAnsi="Book Antiqua" w:cs="Tahoma"/>
          <w:color w:val="000000"/>
          <w:sz w:val="24"/>
          <w:szCs w:val="24"/>
        </w:rPr>
        <w:t xml:space="preserve">omēr MK noteikumus </w:t>
      </w:r>
      <w:r w:rsidR="00092A7F" w:rsidRPr="00985FDF">
        <w:rPr>
          <w:rFonts w:ascii="Book Antiqua" w:hAnsi="Book Antiqua" w:cs="Tahoma"/>
          <w:color w:val="000000"/>
          <w:sz w:val="24"/>
          <w:szCs w:val="24"/>
        </w:rPr>
        <w:t xml:space="preserve">būtu nepieciešams </w:t>
      </w:r>
      <w:r w:rsidRPr="00985FDF">
        <w:rPr>
          <w:rFonts w:ascii="Book Antiqua" w:hAnsi="Book Antiqua" w:cs="Tahoma"/>
          <w:color w:val="000000"/>
          <w:sz w:val="24"/>
          <w:szCs w:val="24"/>
        </w:rPr>
        <w:t>papildinā</w:t>
      </w:r>
      <w:r w:rsidR="00092A7F">
        <w:rPr>
          <w:rFonts w:ascii="Book Antiqua" w:hAnsi="Book Antiqua" w:cs="Tahoma"/>
          <w:color w:val="000000"/>
          <w:sz w:val="24"/>
          <w:szCs w:val="24"/>
        </w:rPr>
        <w:t>t ar diviem</w:t>
      </w:r>
      <w:r w:rsidRPr="00985FDF">
        <w:rPr>
          <w:rFonts w:ascii="Book Antiqua" w:hAnsi="Book Antiqua" w:cs="Tahoma"/>
          <w:color w:val="000000"/>
          <w:sz w:val="24"/>
          <w:szCs w:val="24"/>
        </w:rPr>
        <w:t>,</w:t>
      </w:r>
      <w:r w:rsidR="00092A7F">
        <w:rPr>
          <w:rFonts w:ascii="Book Antiqua" w:hAnsi="Book Antiqua" w:cs="Tahoma"/>
          <w:color w:val="000000"/>
          <w:sz w:val="24"/>
          <w:szCs w:val="24"/>
        </w:rPr>
        <w:t xml:space="preserve"> </w:t>
      </w:r>
      <w:r w:rsidRPr="00985FDF">
        <w:rPr>
          <w:rFonts w:ascii="Book Antiqua" w:hAnsi="Book Antiqua" w:cs="Tahoma"/>
          <w:color w:val="000000"/>
          <w:sz w:val="24"/>
          <w:szCs w:val="24"/>
        </w:rPr>
        <w:t>mūsuprāt</w:t>
      </w:r>
      <w:r w:rsidR="00092A7F">
        <w:rPr>
          <w:rFonts w:ascii="Book Antiqua" w:hAnsi="Book Antiqua" w:cs="Tahoma"/>
          <w:color w:val="000000"/>
          <w:sz w:val="24"/>
          <w:szCs w:val="24"/>
        </w:rPr>
        <w:t>, būtiskiem jautājumiem:</w:t>
      </w:r>
    </w:p>
    <w:p w:rsidR="002E342E" w:rsidRDefault="00985FDF" w:rsidP="00092A7F">
      <w:pPr>
        <w:spacing w:after="0" w:line="240" w:lineRule="auto"/>
        <w:ind w:firstLine="720"/>
        <w:jc w:val="both"/>
        <w:rPr>
          <w:rFonts w:ascii="Book Antiqua" w:hAnsi="Book Antiqua" w:cs="Tahoma"/>
          <w:color w:val="000000"/>
          <w:sz w:val="24"/>
          <w:szCs w:val="24"/>
        </w:rPr>
      </w:pPr>
      <w:r w:rsidRPr="00985FDF">
        <w:rPr>
          <w:rFonts w:ascii="Book Antiqua" w:hAnsi="Book Antiqua" w:cs="Tahoma"/>
          <w:color w:val="000000"/>
          <w:sz w:val="24"/>
          <w:szCs w:val="24"/>
        </w:rPr>
        <w:t>1.</w:t>
      </w:r>
      <w:r w:rsidR="00092A7F">
        <w:rPr>
          <w:rFonts w:ascii="Book Antiqua" w:hAnsi="Book Antiqua" w:cs="Tahoma"/>
          <w:color w:val="000000"/>
          <w:sz w:val="24"/>
          <w:szCs w:val="24"/>
        </w:rPr>
        <w:t xml:space="preserve"> </w:t>
      </w:r>
      <w:r w:rsidR="00673669">
        <w:rPr>
          <w:rFonts w:ascii="Book Antiqua" w:hAnsi="Book Antiqua" w:cs="Tahoma"/>
          <w:color w:val="000000"/>
          <w:sz w:val="24"/>
          <w:szCs w:val="24"/>
        </w:rPr>
        <w:t>Pieņemot grozījumus</w:t>
      </w:r>
      <w:r w:rsidR="00092A7F">
        <w:rPr>
          <w:rFonts w:ascii="Book Antiqua" w:hAnsi="Book Antiqua" w:cs="Tahoma"/>
          <w:color w:val="000000"/>
          <w:sz w:val="24"/>
          <w:szCs w:val="24"/>
        </w:rPr>
        <w:t xml:space="preserve"> Mak</w:t>
      </w:r>
      <w:r w:rsidR="00673669">
        <w:rPr>
          <w:rFonts w:ascii="Book Antiqua" w:hAnsi="Book Antiqua" w:cs="Tahoma"/>
          <w:color w:val="000000"/>
          <w:sz w:val="24"/>
          <w:szCs w:val="24"/>
        </w:rPr>
        <w:t>sātnespējas likumā</w:t>
      </w:r>
      <w:r w:rsidRPr="00985FDF">
        <w:rPr>
          <w:rFonts w:ascii="Book Antiqua" w:hAnsi="Book Antiqua" w:cs="Tahoma"/>
          <w:color w:val="000000"/>
          <w:sz w:val="24"/>
          <w:szCs w:val="24"/>
        </w:rPr>
        <w:t>,</w:t>
      </w:r>
      <w:r w:rsidR="00673669">
        <w:rPr>
          <w:rFonts w:ascii="Book Antiqua" w:hAnsi="Book Antiqua" w:cs="Tahoma"/>
          <w:color w:val="000000"/>
          <w:sz w:val="24"/>
          <w:szCs w:val="24"/>
        </w:rPr>
        <w:t xml:space="preserve"> </w:t>
      </w:r>
      <w:r w:rsidRPr="00985FDF">
        <w:rPr>
          <w:rFonts w:ascii="Book Antiqua" w:hAnsi="Book Antiqua" w:cs="Tahoma"/>
          <w:color w:val="000000"/>
          <w:sz w:val="24"/>
          <w:szCs w:val="24"/>
        </w:rPr>
        <w:t>Saeima uzskatīja</w:t>
      </w:r>
      <w:r w:rsidR="00673669">
        <w:rPr>
          <w:rFonts w:ascii="Book Antiqua" w:hAnsi="Book Antiqua" w:cs="Tahoma"/>
          <w:color w:val="000000"/>
          <w:sz w:val="24"/>
          <w:szCs w:val="24"/>
        </w:rPr>
        <w:t>, ka prasības adminis</w:t>
      </w:r>
      <w:r w:rsidRPr="00985FDF">
        <w:rPr>
          <w:rFonts w:ascii="Book Antiqua" w:hAnsi="Book Antiqua" w:cs="Tahoma"/>
          <w:color w:val="000000"/>
          <w:sz w:val="24"/>
          <w:szCs w:val="24"/>
        </w:rPr>
        <w:t xml:space="preserve">tratora amata pretendentam ir papildināmas ar </w:t>
      </w:r>
      <w:r w:rsidR="00673669">
        <w:rPr>
          <w:rFonts w:ascii="Book Antiqua" w:hAnsi="Book Antiqua" w:cs="Tahoma"/>
          <w:color w:val="000000"/>
          <w:sz w:val="24"/>
          <w:szCs w:val="24"/>
        </w:rPr>
        <w:t>nosacījumu</w:t>
      </w:r>
      <w:r w:rsidRPr="00985FDF">
        <w:rPr>
          <w:rFonts w:ascii="Book Antiqua" w:hAnsi="Book Antiqua" w:cs="Tahoma"/>
          <w:color w:val="000000"/>
          <w:sz w:val="24"/>
          <w:szCs w:val="24"/>
        </w:rPr>
        <w:t xml:space="preserve"> par pretendenta nevainoj</w:t>
      </w:r>
      <w:r w:rsidR="00673669">
        <w:rPr>
          <w:rFonts w:ascii="Book Antiqua" w:hAnsi="Book Antiqua" w:cs="Tahoma"/>
          <w:color w:val="000000"/>
          <w:sz w:val="24"/>
          <w:szCs w:val="24"/>
        </w:rPr>
        <w:t>a</w:t>
      </w:r>
      <w:r w:rsidRPr="00985FDF">
        <w:rPr>
          <w:rFonts w:ascii="Book Antiqua" w:hAnsi="Book Antiqua" w:cs="Tahoma"/>
          <w:color w:val="000000"/>
          <w:sz w:val="24"/>
          <w:szCs w:val="24"/>
        </w:rPr>
        <w:t>mu reputāciju. Pēc likuma struktūras tiek ieviestas divas jaunas komisijas -</w:t>
      </w:r>
      <w:r w:rsidR="00673669">
        <w:rPr>
          <w:rFonts w:ascii="Book Antiqua" w:hAnsi="Book Antiqua" w:cs="Tahoma"/>
          <w:color w:val="000000"/>
          <w:sz w:val="24"/>
          <w:szCs w:val="24"/>
        </w:rPr>
        <w:t>D</w:t>
      </w:r>
      <w:r w:rsidRPr="00985FDF">
        <w:rPr>
          <w:rFonts w:ascii="Book Antiqua" w:hAnsi="Book Antiqua" w:cs="Tahoma"/>
          <w:color w:val="000000"/>
          <w:sz w:val="24"/>
          <w:szCs w:val="24"/>
        </w:rPr>
        <w:t xml:space="preserve">isciplinārlietu komisija un </w:t>
      </w:r>
      <w:r w:rsidR="00673669">
        <w:rPr>
          <w:rFonts w:ascii="Book Antiqua" w:hAnsi="Book Antiqua" w:cs="Tahoma"/>
          <w:color w:val="000000"/>
          <w:sz w:val="24"/>
          <w:szCs w:val="24"/>
        </w:rPr>
        <w:t>E</w:t>
      </w:r>
      <w:r w:rsidRPr="00985FDF">
        <w:rPr>
          <w:rFonts w:ascii="Book Antiqua" w:hAnsi="Book Antiqua" w:cs="Tahoma"/>
          <w:color w:val="000000"/>
          <w:sz w:val="24"/>
          <w:szCs w:val="24"/>
        </w:rPr>
        <w:t>ksaminācijas komisija. Disciplinārlietu komisijas uzdevums ir izvērtēt administratora iespējamos pārkāpumus ma</w:t>
      </w:r>
      <w:r w:rsidR="00673669">
        <w:rPr>
          <w:rFonts w:ascii="Book Antiqua" w:hAnsi="Book Antiqua" w:cs="Tahoma"/>
          <w:color w:val="000000"/>
          <w:sz w:val="24"/>
          <w:szCs w:val="24"/>
        </w:rPr>
        <w:t>ksātnespējas procesa vadīšanā, E</w:t>
      </w:r>
      <w:r w:rsidRPr="00985FDF">
        <w:rPr>
          <w:rFonts w:ascii="Book Antiqua" w:hAnsi="Book Antiqua" w:cs="Tahoma"/>
          <w:color w:val="000000"/>
          <w:sz w:val="24"/>
          <w:szCs w:val="24"/>
        </w:rPr>
        <w:t>k</w:t>
      </w:r>
      <w:r w:rsidR="00673669">
        <w:rPr>
          <w:rFonts w:ascii="Book Antiqua" w:hAnsi="Book Antiqua" w:cs="Tahoma"/>
          <w:color w:val="000000"/>
          <w:sz w:val="24"/>
          <w:szCs w:val="24"/>
        </w:rPr>
        <w:t>saminācijas komisijas uzdevums –</w:t>
      </w:r>
      <w:r w:rsidRPr="00985FDF">
        <w:rPr>
          <w:rFonts w:ascii="Book Antiqua" w:hAnsi="Book Antiqua" w:cs="Tahoma"/>
          <w:color w:val="000000"/>
          <w:sz w:val="24"/>
          <w:szCs w:val="24"/>
        </w:rPr>
        <w:t xml:space="preserve"> novērtēt administratora amata pretendenta atbils</w:t>
      </w:r>
      <w:r w:rsidR="00673669">
        <w:rPr>
          <w:rFonts w:ascii="Book Antiqua" w:hAnsi="Book Antiqua" w:cs="Tahoma"/>
          <w:color w:val="000000"/>
          <w:sz w:val="24"/>
          <w:szCs w:val="24"/>
        </w:rPr>
        <w:t>t</w:t>
      </w:r>
      <w:r w:rsidRPr="00985FDF">
        <w:rPr>
          <w:rFonts w:ascii="Book Antiqua" w:hAnsi="Book Antiqua" w:cs="Tahoma"/>
          <w:color w:val="000000"/>
          <w:sz w:val="24"/>
          <w:szCs w:val="24"/>
        </w:rPr>
        <w:t>īb</w:t>
      </w:r>
      <w:r w:rsidR="00673669">
        <w:rPr>
          <w:rFonts w:ascii="Book Antiqua" w:hAnsi="Book Antiqua" w:cs="Tahoma"/>
          <w:color w:val="000000"/>
          <w:sz w:val="24"/>
          <w:szCs w:val="24"/>
        </w:rPr>
        <w:t>u iecelšanai amatā vai tiesības turpināt</w:t>
      </w:r>
      <w:r w:rsidRPr="00985FDF">
        <w:rPr>
          <w:rFonts w:ascii="Book Antiqua" w:hAnsi="Book Antiqua" w:cs="Tahoma"/>
          <w:color w:val="000000"/>
          <w:sz w:val="24"/>
          <w:szCs w:val="24"/>
        </w:rPr>
        <w:t xml:space="preserve"> amata darbību </w:t>
      </w:r>
      <w:r w:rsidR="00673669">
        <w:rPr>
          <w:rFonts w:ascii="Book Antiqua" w:hAnsi="Book Antiqua" w:cs="Tahoma"/>
          <w:color w:val="000000"/>
          <w:sz w:val="24"/>
          <w:szCs w:val="24"/>
        </w:rPr>
        <w:t>nākamos divus gadus</w:t>
      </w:r>
      <w:r w:rsidRPr="00985FDF">
        <w:rPr>
          <w:rFonts w:ascii="Book Antiqua" w:hAnsi="Book Antiqua" w:cs="Tahoma"/>
          <w:color w:val="000000"/>
          <w:sz w:val="24"/>
          <w:szCs w:val="24"/>
        </w:rPr>
        <w:t xml:space="preserve">. </w:t>
      </w:r>
      <w:r w:rsidR="00673669">
        <w:rPr>
          <w:rFonts w:ascii="Book Antiqua" w:hAnsi="Book Antiqua" w:cs="Tahoma"/>
          <w:color w:val="000000"/>
          <w:sz w:val="24"/>
          <w:szCs w:val="24"/>
        </w:rPr>
        <w:t xml:space="preserve">Ņemot vērā komisiju atbildības sadalījumu, </w:t>
      </w:r>
      <w:r w:rsidRPr="00985FDF">
        <w:rPr>
          <w:rFonts w:ascii="Book Antiqua" w:hAnsi="Book Antiqua" w:cs="Tahoma"/>
          <w:color w:val="000000"/>
          <w:sz w:val="24"/>
          <w:szCs w:val="24"/>
        </w:rPr>
        <w:t xml:space="preserve">tieši </w:t>
      </w:r>
      <w:r w:rsidR="00673669">
        <w:rPr>
          <w:rFonts w:ascii="Book Antiqua" w:hAnsi="Book Antiqua" w:cs="Tahoma"/>
          <w:color w:val="000000"/>
          <w:sz w:val="24"/>
          <w:szCs w:val="24"/>
        </w:rPr>
        <w:t>E</w:t>
      </w:r>
      <w:r w:rsidRPr="00985FDF">
        <w:rPr>
          <w:rFonts w:ascii="Book Antiqua" w:hAnsi="Book Antiqua" w:cs="Tahoma"/>
          <w:color w:val="000000"/>
          <w:sz w:val="24"/>
          <w:szCs w:val="24"/>
        </w:rPr>
        <w:t>ksaminācijas komisijai būtu jāvērtē arī pretendenta atbilstība nevainojamas reputācijas kritērijam. Tāpēc papildus tiem materiāliem,</w:t>
      </w:r>
      <w:r w:rsidR="00673669">
        <w:rPr>
          <w:rFonts w:ascii="Book Antiqua" w:hAnsi="Book Antiqua" w:cs="Tahoma"/>
          <w:color w:val="000000"/>
          <w:sz w:val="24"/>
          <w:szCs w:val="24"/>
        </w:rPr>
        <w:t xml:space="preserve"> </w:t>
      </w:r>
      <w:r w:rsidRPr="00985FDF">
        <w:rPr>
          <w:rFonts w:ascii="Book Antiqua" w:hAnsi="Book Antiqua" w:cs="Tahoma"/>
          <w:color w:val="000000"/>
          <w:sz w:val="24"/>
          <w:szCs w:val="24"/>
        </w:rPr>
        <w:t xml:space="preserve">ko </w:t>
      </w:r>
      <w:r w:rsidR="00673669">
        <w:rPr>
          <w:rFonts w:ascii="Book Antiqua" w:hAnsi="Book Antiqua" w:cs="Tahoma"/>
          <w:color w:val="000000"/>
          <w:sz w:val="24"/>
          <w:szCs w:val="24"/>
        </w:rPr>
        <w:t xml:space="preserve">Eksaminācijas komisijai </w:t>
      </w:r>
      <w:r w:rsidRPr="00985FDF">
        <w:rPr>
          <w:rFonts w:ascii="Book Antiqua" w:hAnsi="Book Antiqua" w:cs="Tahoma"/>
          <w:color w:val="000000"/>
          <w:sz w:val="24"/>
          <w:szCs w:val="24"/>
        </w:rPr>
        <w:t>iesniedz amata pretendents (CV, izziņa par apmācības programmas nokārto</w:t>
      </w:r>
      <w:r w:rsidR="00B36B65">
        <w:rPr>
          <w:rFonts w:ascii="Book Antiqua" w:hAnsi="Book Antiqua" w:cs="Tahoma"/>
          <w:color w:val="000000"/>
          <w:sz w:val="24"/>
          <w:szCs w:val="24"/>
        </w:rPr>
        <w:t>šanu</w:t>
      </w:r>
      <w:r w:rsidRPr="00985FDF">
        <w:rPr>
          <w:rFonts w:ascii="Book Antiqua" w:hAnsi="Book Antiqua" w:cs="Tahoma"/>
          <w:color w:val="000000"/>
          <w:sz w:val="24"/>
          <w:szCs w:val="24"/>
        </w:rPr>
        <w:t>),</w:t>
      </w:r>
      <w:r w:rsidR="00B36B65">
        <w:rPr>
          <w:rFonts w:ascii="Book Antiqua" w:hAnsi="Book Antiqua" w:cs="Tahoma"/>
          <w:color w:val="000000"/>
          <w:sz w:val="24"/>
          <w:szCs w:val="24"/>
        </w:rPr>
        <w:t xml:space="preserve"> </w:t>
      </w:r>
      <w:r w:rsidRPr="00985FDF">
        <w:rPr>
          <w:rFonts w:ascii="Book Antiqua" w:hAnsi="Book Antiqua" w:cs="Tahoma"/>
          <w:color w:val="000000"/>
          <w:sz w:val="24"/>
          <w:szCs w:val="24"/>
        </w:rPr>
        <w:t>komisijai būtu jāsaņem pārskats no M</w:t>
      </w:r>
      <w:r w:rsidR="00B36B65">
        <w:rPr>
          <w:rFonts w:ascii="Book Antiqua" w:hAnsi="Book Antiqua" w:cs="Tahoma"/>
          <w:color w:val="000000"/>
          <w:sz w:val="24"/>
          <w:szCs w:val="24"/>
        </w:rPr>
        <w:t>aksātnespējas administrācijas</w:t>
      </w:r>
      <w:r w:rsidRPr="00985FDF">
        <w:rPr>
          <w:rFonts w:ascii="Book Antiqua" w:hAnsi="Book Antiqua" w:cs="Tahoma"/>
          <w:color w:val="000000"/>
          <w:sz w:val="24"/>
          <w:szCs w:val="24"/>
        </w:rPr>
        <w:t xml:space="preserve"> par pēdējos gados veiktajām darbībām </w:t>
      </w:r>
      <w:r w:rsidR="00B36B65">
        <w:rPr>
          <w:rFonts w:ascii="Book Antiqua" w:hAnsi="Book Antiqua" w:cs="Tahoma"/>
          <w:color w:val="000000"/>
          <w:sz w:val="24"/>
          <w:szCs w:val="24"/>
        </w:rPr>
        <w:t>maksātnespējas procesu vadīšanā</w:t>
      </w:r>
      <w:r w:rsidRPr="00985FDF">
        <w:rPr>
          <w:rFonts w:ascii="Book Antiqua" w:hAnsi="Book Antiqua" w:cs="Tahoma"/>
          <w:color w:val="000000"/>
          <w:sz w:val="24"/>
          <w:szCs w:val="24"/>
        </w:rPr>
        <w:t>,</w:t>
      </w:r>
      <w:r w:rsidR="00B36B65">
        <w:rPr>
          <w:rFonts w:ascii="Book Antiqua" w:hAnsi="Book Antiqua" w:cs="Tahoma"/>
          <w:color w:val="000000"/>
          <w:sz w:val="24"/>
          <w:szCs w:val="24"/>
        </w:rPr>
        <w:t xml:space="preserve"> </w:t>
      </w:r>
      <w:r w:rsidRPr="00985FDF">
        <w:rPr>
          <w:rFonts w:ascii="Book Antiqua" w:hAnsi="Book Antiqua" w:cs="Tahoma"/>
          <w:color w:val="000000"/>
          <w:sz w:val="24"/>
          <w:szCs w:val="24"/>
        </w:rPr>
        <w:t>piemēram,</w:t>
      </w:r>
      <w:r w:rsidR="00B36B65">
        <w:rPr>
          <w:rFonts w:ascii="Book Antiqua" w:hAnsi="Book Antiqua" w:cs="Tahoma"/>
          <w:color w:val="000000"/>
          <w:sz w:val="24"/>
          <w:szCs w:val="24"/>
        </w:rPr>
        <w:t xml:space="preserve"> </w:t>
      </w:r>
      <w:r w:rsidRPr="00985FDF">
        <w:rPr>
          <w:rFonts w:ascii="Book Antiqua" w:hAnsi="Book Antiqua" w:cs="Tahoma"/>
          <w:color w:val="000000"/>
          <w:sz w:val="24"/>
          <w:szCs w:val="24"/>
        </w:rPr>
        <w:t>bet ne tikai</w:t>
      </w:r>
      <w:r w:rsidR="00B36B65">
        <w:rPr>
          <w:rFonts w:ascii="Book Antiqua" w:hAnsi="Book Antiqua" w:cs="Tahoma"/>
          <w:color w:val="000000"/>
          <w:sz w:val="24"/>
          <w:szCs w:val="24"/>
        </w:rPr>
        <w:t xml:space="preserve">, par to, </w:t>
      </w:r>
      <w:r w:rsidRPr="00985FDF">
        <w:rPr>
          <w:rFonts w:ascii="Book Antiqua" w:hAnsi="Book Antiqua" w:cs="Tahoma"/>
          <w:color w:val="000000"/>
          <w:sz w:val="24"/>
          <w:szCs w:val="24"/>
        </w:rPr>
        <w:t>vai</w:t>
      </w:r>
      <w:r w:rsidR="00B36B65">
        <w:rPr>
          <w:rFonts w:ascii="Book Antiqua" w:hAnsi="Book Antiqua" w:cs="Tahoma"/>
          <w:color w:val="000000"/>
          <w:sz w:val="24"/>
          <w:szCs w:val="24"/>
        </w:rPr>
        <w:t>,</w:t>
      </w:r>
      <w:r w:rsidRPr="00985FDF">
        <w:rPr>
          <w:rFonts w:ascii="Book Antiqua" w:hAnsi="Book Antiqua" w:cs="Tahoma"/>
          <w:color w:val="000000"/>
          <w:sz w:val="24"/>
          <w:szCs w:val="24"/>
        </w:rPr>
        <w:t xml:space="preserve"> iepriekšējo</w:t>
      </w:r>
      <w:r w:rsidR="00B36B65">
        <w:rPr>
          <w:rFonts w:ascii="Book Antiqua" w:hAnsi="Book Antiqua" w:cs="Tahoma"/>
          <w:color w:val="000000"/>
          <w:sz w:val="24"/>
          <w:szCs w:val="24"/>
        </w:rPr>
        <w:t>s darbības gados ir bijuši gadījumi</w:t>
      </w:r>
      <w:r w:rsidRPr="00985FDF">
        <w:rPr>
          <w:rFonts w:ascii="Book Antiqua" w:hAnsi="Book Antiqua" w:cs="Tahoma"/>
          <w:color w:val="000000"/>
          <w:sz w:val="24"/>
          <w:szCs w:val="24"/>
        </w:rPr>
        <w:t>,</w:t>
      </w:r>
      <w:r w:rsidR="00B36B65">
        <w:rPr>
          <w:rFonts w:ascii="Book Antiqua" w:hAnsi="Book Antiqua" w:cs="Tahoma"/>
          <w:color w:val="000000"/>
          <w:sz w:val="24"/>
          <w:szCs w:val="24"/>
        </w:rPr>
        <w:t xml:space="preserve"> </w:t>
      </w:r>
      <w:r w:rsidRPr="00985FDF">
        <w:rPr>
          <w:rFonts w:ascii="Book Antiqua" w:hAnsi="Book Antiqua" w:cs="Tahoma"/>
          <w:color w:val="000000"/>
          <w:sz w:val="24"/>
          <w:szCs w:val="24"/>
        </w:rPr>
        <w:t>kad tiesa ir atcēlusi administratoru no maksātnespējas procesa vai tiesiskās aizsardzības procesa vadīšanas,</w:t>
      </w:r>
      <w:r w:rsidR="00B36B65">
        <w:rPr>
          <w:rFonts w:ascii="Book Antiqua" w:hAnsi="Book Antiqua" w:cs="Tahoma"/>
          <w:color w:val="000000"/>
          <w:sz w:val="24"/>
          <w:szCs w:val="24"/>
        </w:rPr>
        <w:t xml:space="preserve"> </w:t>
      </w:r>
      <w:r w:rsidRPr="00985FDF">
        <w:rPr>
          <w:rFonts w:ascii="Book Antiqua" w:hAnsi="Book Antiqua" w:cs="Tahoma"/>
          <w:color w:val="000000"/>
          <w:sz w:val="24"/>
          <w:szCs w:val="24"/>
        </w:rPr>
        <w:t xml:space="preserve">vai </w:t>
      </w:r>
      <w:r w:rsidR="00B36B65">
        <w:rPr>
          <w:rFonts w:ascii="Book Antiqua" w:hAnsi="Book Antiqua" w:cs="Tahoma"/>
          <w:color w:val="000000"/>
          <w:sz w:val="24"/>
          <w:szCs w:val="24"/>
        </w:rPr>
        <w:t xml:space="preserve">Maksātnespējas administrācija </w:t>
      </w:r>
      <w:r w:rsidRPr="00985FDF">
        <w:rPr>
          <w:rFonts w:ascii="Book Antiqua" w:hAnsi="Book Antiqua" w:cs="Tahoma"/>
          <w:color w:val="000000"/>
          <w:sz w:val="24"/>
          <w:szCs w:val="24"/>
        </w:rPr>
        <w:t xml:space="preserve"> ir konstatējusi pārkāpumus proces</w:t>
      </w:r>
      <w:r w:rsidR="00B36B65">
        <w:rPr>
          <w:rFonts w:ascii="Book Antiqua" w:hAnsi="Book Antiqua" w:cs="Tahoma"/>
          <w:color w:val="000000"/>
          <w:sz w:val="24"/>
          <w:szCs w:val="24"/>
        </w:rPr>
        <w:t>u</w:t>
      </w:r>
      <w:r w:rsidRPr="00985FDF">
        <w:rPr>
          <w:rFonts w:ascii="Book Antiqua" w:hAnsi="Book Antiqua" w:cs="Tahoma"/>
          <w:color w:val="000000"/>
          <w:sz w:val="24"/>
          <w:szCs w:val="24"/>
        </w:rPr>
        <w:t xml:space="preserve"> vadībā un šo pārkāpumu raksturu,</w:t>
      </w:r>
      <w:r w:rsidR="00B36B65">
        <w:rPr>
          <w:rFonts w:ascii="Book Antiqua" w:hAnsi="Book Antiqua" w:cs="Tahoma"/>
          <w:color w:val="000000"/>
          <w:sz w:val="24"/>
          <w:szCs w:val="24"/>
        </w:rPr>
        <w:t xml:space="preserve"> </w:t>
      </w:r>
      <w:r w:rsidRPr="00985FDF">
        <w:rPr>
          <w:rFonts w:ascii="Book Antiqua" w:hAnsi="Book Antiqua" w:cs="Tahoma"/>
          <w:color w:val="000000"/>
          <w:sz w:val="24"/>
          <w:szCs w:val="24"/>
        </w:rPr>
        <w:t>vai kreditoru vairākums ir nobalsojis par administratora atcelšanu no procesa vadības. Saņemot šo un</w:t>
      </w:r>
      <w:r w:rsidR="00B36B65">
        <w:rPr>
          <w:rFonts w:ascii="Book Antiqua" w:hAnsi="Book Antiqua" w:cs="Tahoma"/>
          <w:color w:val="000000"/>
          <w:sz w:val="24"/>
          <w:szCs w:val="24"/>
        </w:rPr>
        <w:t>,</w:t>
      </w:r>
      <w:r w:rsidRPr="00985FDF">
        <w:rPr>
          <w:rFonts w:ascii="Book Antiqua" w:hAnsi="Book Antiqua" w:cs="Tahoma"/>
          <w:color w:val="000000"/>
          <w:sz w:val="24"/>
          <w:szCs w:val="24"/>
        </w:rPr>
        <w:t xml:space="preserve"> iespējams</w:t>
      </w:r>
      <w:r w:rsidR="00B36B65">
        <w:rPr>
          <w:rFonts w:ascii="Book Antiqua" w:hAnsi="Book Antiqua" w:cs="Tahoma"/>
          <w:color w:val="000000"/>
          <w:sz w:val="24"/>
          <w:szCs w:val="24"/>
        </w:rPr>
        <w:t>, citu informāciju</w:t>
      </w:r>
      <w:r w:rsidRPr="00985FDF">
        <w:rPr>
          <w:rFonts w:ascii="Book Antiqua" w:hAnsi="Book Antiqua" w:cs="Tahoma"/>
          <w:color w:val="000000"/>
          <w:sz w:val="24"/>
          <w:szCs w:val="24"/>
        </w:rPr>
        <w:t>,</w:t>
      </w:r>
      <w:r w:rsidR="00B36B65">
        <w:rPr>
          <w:rFonts w:ascii="Book Antiqua" w:hAnsi="Book Antiqua" w:cs="Tahoma"/>
          <w:color w:val="000000"/>
          <w:sz w:val="24"/>
          <w:szCs w:val="24"/>
        </w:rPr>
        <w:t xml:space="preserve"> E</w:t>
      </w:r>
      <w:r w:rsidRPr="00985FDF">
        <w:rPr>
          <w:rFonts w:ascii="Book Antiqua" w:hAnsi="Book Antiqua" w:cs="Tahoma"/>
          <w:color w:val="000000"/>
          <w:sz w:val="24"/>
          <w:szCs w:val="24"/>
        </w:rPr>
        <w:t>ksaminācijas komisija mutiskās intervijas laikā varētu uzklausīt administra</w:t>
      </w:r>
      <w:r w:rsidR="002E342E">
        <w:rPr>
          <w:rFonts w:ascii="Book Antiqua" w:hAnsi="Book Antiqua" w:cs="Tahoma"/>
          <w:color w:val="000000"/>
          <w:sz w:val="24"/>
          <w:szCs w:val="24"/>
        </w:rPr>
        <w:t>tora amata pretendenta atbildes</w:t>
      </w:r>
      <w:r w:rsidRPr="00985FDF">
        <w:rPr>
          <w:rFonts w:ascii="Book Antiqua" w:hAnsi="Book Antiqua" w:cs="Tahoma"/>
          <w:color w:val="000000"/>
          <w:sz w:val="24"/>
          <w:szCs w:val="24"/>
        </w:rPr>
        <w:t>,</w:t>
      </w:r>
      <w:r w:rsidR="002E342E">
        <w:rPr>
          <w:rFonts w:ascii="Book Antiqua" w:hAnsi="Book Antiqua" w:cs="Tahoma"/>
          <w:color w:val="000000"/>
          <w:sz w:val="24"/>
          <w:szCs w:val="24"/>
        </w:rPr>
        <w:t xml:space="preserve"> </w:t>
      </w:r>
      <w:r w:rsidRPr="00985FDF">
        <w:rPr>
          <w:rFonts w:ascii="Book Antiqua" w:hAnsi="Book Antiqua" w:cs="Tahoma"/>
          <w:color w:val="000000"/>
          <w:sz w:val="24"/>
          <w:szCs w:val="24"/>
        </w:rPr>
        <w:t>izvērtēt pārkāpumu nozīmīg</w:t>
      </w:r>
      <w:r w:rsidR="002E342E">
        <w:rPr>
          <w:rFonts w:ascii="Book Antiqua" w:hAnsi="Book Antiqua" w:cs="Tahoma"/>
          <w:color w:val="000000"/>
          <w:sz w:val="24"/>
          <w:szCs w:val="24"/>
        </w:rPr>
        <w:t>umu un pieņemt pamatotu lēmumu </w:t>
      </w:r>
      <w:r w:rsidRPr="00985FDF">
        <w:rPr>
          <w:rFonts w:ascii="Book Antiqua" w:hAnsi="Book Antiqua" w:cs="Tahoma"/>
          <w:color w:val="000000"/>
          <w:sz w:val="24"/>
          <w:szCs w:val="24"/>
        </w:rPr>
        <w:t>,</w:t>
      </w:r>
      <w:r w:rsidR="002E342E">
        <w:rPr>
          <w:rFonts w:ascii="Book Antiqua" w:hAnsi="Book Antiqua" w:cs="Tahoma"/>
          <w:color w:val="000000"/>
          <w:sz w:val="24"/>
          <w:szCs w:val="24"/>
        </w:rPr>
        <w:t xml:space="preserve"> tajā skaitā par administratora atbilstību nevainojamas reputācijas kritērijam, kas tiktu nodots Maksātnespējas administrācijas </w:t>
      </w:r>
      <w:r w:rsidRPr="00985FDF">
        <w:rPr>
          <w:rFonts w:ascii="Book Antiqua" w:hAnsi="Book Antiqua" w:cs="Tahoma"/>
          <w:color w:val="000000"/>
          <w:sz w:val="24"/>
          <w:szCs w:val="24"/>
        </w:rPr>
        <w:t xml:space="preserve"> direktoram,</w:t>
      </w:r>
      <w:r w:rsidR="002E342E">
        <w:rPr>
          <w:rFonts w:ascii="Book Antiqua" w:hAnsi="Book Antiqua" w:cs="Tahoma"/>
          <w:color w:val="000000"/>
          <w:sz w:val="24"/>
          <w:szCs w:val="24"/>
        </w:rPr>
        <w:t xml:space="preserve"> lai pieņemtu lēmumu, </w:t>
      </w:r>
      <w:r w:rsidRPr="00985FDF">
        <w:rPr>
          <w:rFonts w:ascii="Book Antiqua" w:hAnsi="Book Antiqua" w:cs="Tahoma"/>
          <w:color w:val="000000"/>
          <w:sz w:val="24"/>
          <w:szCs w:val="24"/>
        </w:rPr>
        <w:t>vai pretendents ir iec</w:t>
      </w:r>
      <w:r w:rsidR="002E342E">
        <w:rPr>
          <w:rFonts w:ascii="Book Antiqua" w:hAnsi="Book Antiqua" w:cs="Tahoma"/>
          <w:color w:val="000000"/>
          <w:sz w:val="24"/>
          <w:szCs w:val="24"/>
        </w:rPr>
        <w:t>eļams amatā un vai ir pagarināms</w:t>
      </w:r>
      <w:r w:rsidRPr="00985FDF">
        <w:rPr>
          <w:rFonts w:ascii="Book Antiqua" w:hAnsi="Book Antiqua" w:cs="Tahoma"/>
          <w:color w:val="000000"/>
          <w:sz w:val="24"/>
          <w:szCs w:val="24"/>
        </w:rPr>
        <w:t xml:space="preserve"> amata apliecība</w:t>
      </w:r>
      <w:r w:rsidR="002E342E">
        <w:rPr>
          <w:rFonts w:ascii="Book Antiqua" w:hAnsi="Book Antiqua" w:cs="Tahoma"/>
          <w:color w:val="000000"/>
          <w:sz w:val="24"/>
          <w:szCs w:val="24"/>
        </w:rPr>
        <w:t>s derīguma termiņš</w:t>
      </w:r>
      <w:r w:rsidRPr="00985FDF">
        <w:rPr>
          <w:rFonts w:ascii="Book Antiqua" w:hAnsi="Book Antiqua" w:cs="Tahoma"/>
          <w:color w:val="000000"/>
          <w:sz w:val="24"/>
          <w:szCs w:val="24"/>
        </w:rPr>
        <w:t>.</w:t>
      </w:r>
    </w:p>
    <w:p w:rsidR="00985FDF" w:rsidRPr="00985FDF" w:rsidRDefault="00985FDF" w:rsidP="00092A7F">
      <w:pPr>
        <w:spacing w:after="0" w:line="240" w:lineRule="auto"/>
        <w:ind w:firstLine="720"/>
        <w:jc w:val="both"/>
        <w:rPr>
          <w:rFonts w:ascii="Book Antiqua" w:hAnsi="Book Antiqua" w:cs="Tahoma"/>
          <w:color w:val="000000"/>
          <w:sz w:val="24"/>
          <w:szCs w:val="24"/>
        </w:rPr>
      </w:pPr>
      <w:r w:rsidRPr="00985FDF">
        <w:rPr>
          <w:rFonts w:ascii="Book Antiqua" w:hAnsi="Book Antiqua" w:cs="Tahoma"/>
          <w:color w:val="000000"/>
          <w:sz w:val="24"/>
          <w:szCs w:val="24"/>
        </w:rPr>
        <w:lastRenderedPageBreak/>
        <w:t>2. Maksātnespējas Konsultatīvās padomes sēdē (2017.</w:t>
      </w:r>
      <w:r w:rsidR="002E342E">
        <w:rPr>
          <w:rFonts w:ascii="Book Antiqua" w:hAnsi="Book Antiqua" w:cs="Tahoma"/>
          <w:color w:val="000000"/>
          <w:sz w:val="24"/>
          <w:szCs w:val="24"/>
        </w:rPr>
        <w:t> gada 20. aprīlī</w:t>
      </w:r>
      <w:r w:rsidRPr="00985FDF">
        <w:rPr>
          <w:rFonts w:ascii="Book Antiqua" w:hAnsi="Book Antiqua" w:cs="Tahoma"/>
          <w:color w:val="000000"/>
          <w:sz w:val="24"/>
          <w:szCs w:val="24"/>
        </w:rPr>
        <w:t>)</w:t>
      </w:r>
      <w:r w:rsidR="002E342E">
        <w:rPr>
          <w:rFonts w:ascii="Book Antiqua" w:hAnsi="Book Antiqua" w:cs="Tahoma"/>
          <w:color w:val="000000"/>
          <w:sz w:val="24"/>
          <w:szCs w:val="24"/>
        </w:rPr>
        <w:t xml:space="preserve"> </w:t>
      </w:r>
      <w:r w:rsidRPr="00985FDF">
        <w:rPr>
          <w:rFonts w:ascii="Book Antiqua" w:hAnsi="Book Antiqua" w:cs="Tahoma"/>
          <w:color w:val="000000"/>
          <w:sz w:val="24"/>
          <w:szCs w:val="24"/>
        </w:rPr>
        <w:t>LDDK, LTRK</w:t>
      </w:r>
      <w:r w:rsidR="002E342E">
        <w:rPr>
          <w:rFonts w:ascii="Book Antiqua" w:hAnsi="Book Antiqua" w:cs="Tahoma"/>
          <w:color w:val="000000"/>
          <w:sz w:val="24"/>
          <w:szCs w:val="24"/>
        </w:rPr>
        <w:t>,</w:t>
      </w:r>
      <w:r w:rsidRPr="00985FDF">
        <w:rPr>
          <w:rFonts w:ascii="Book Antiqua" w:hAnsi="Book Antiqua" w:cs="Tahoma"/>
          <w:color w:val="000000"/>
          <w:sz w:val="24"/>
          <w:szCs w:val="24"/>
        </w:rPr>
        <w:t xml:space="preserve"> ĀIP</w:t>
      </w:r>
      <w:r w:rsidR="002E342E">
        <w:rPr>
          <w:rFonts w:ascii="Book Antiqua" w:hAnsi="Book Antiqua" w:cs="Tahoma"/>
          <w:color w:val="000000"/>
          <w:sz w:val="24"/>
          <w:szCs w:val="24"/>
        </w:rPr>
        <w:t>L un LKA uzsvēra nepieciešamību</w:t>
      </w:r>
      <w:r w:rsidRPr="00985FDF">
        <w:rPr>
          <w:rFonts w:ascii="Book Antiqua" w:hAnsi="Book Antiqua" w:cs="Tahoma"/>
          <w:color w:val="000000"/>
          <w:sz w:val="24"/>
          <w:szCs w:val="24"/>
        </w:rPr>
        <w:t>,</w:t>
      </w:r>
      <w:r w:rsidR="002E342E">
        <w:rPr>
          <w:rFonts w:ascii="Book Antiqua" w:hAnsi="Book Antiqua" w:cs="Tahoma"/>
          <w:color w:val="000000"/>
          <w:sz w:val="24"/>
          <w:szCs w:val="24"/>
        </w:rPr>
        <w:t xml:space="preserve"> ņemot vērā E</w:t>
      </w:r>
      <w:r w:rsidRPr="00985FDF">
        <w:rPr>
          <w:rFonts w:ascii="Book Antiqua" w:hAnsi="Book Antiqua" w:cs="Tahoma"/>
          <w:color w:val="000000"/>
          <w:sz w:val="24"/>
          <w:szCs w:val="24"/>
        </w:rPr>
        <w:t>ksaminācijas komisijas darba apjomu un atbildību,</w:t>
      </w:r>
      <w:r w:rsidR="002E342E">
        <w:rPr>
          <w:rFonts w:ascii="Book Antiqua" w:hAnsi="Book Antiqua" w:cs="Tahoma"/>
          <w:color w:val="000000"/>
          <w:sz w:val="24"/>
          <w:szCs w:val="24"/>
        </w:rPr>
        <w:t xml:space="preserve"> </w:t>
      </w:r>
      <w:r w:rsidRPr="00985FDF">
        <w:rPr>
          <w:rFonts w:ascii="Book Antiqua" w:hAnsi="Book Antiqua" w:cs="Tahoma"/>
          <w:color w:val="000000"/>
          <w:sz w:val="24"/>
          <w:szCs w:val="24"/>
        </w:rPr>
        <w:t>aprēķināt un ieplānot līdzekļus komisijas locekļu darbības atlīdzībai. Visu trīs eksāmena rezultātu izvērtēšana un piedalīšanās rakstveida eksāmenos</w:t>
      </w:r>
      <w:r w:rsidR="002E342E">
        <w:rPr>
          <w:rFonts w:ascii="Book Antiqua" w:hAnsi="Book Antiqua" w:cs="Tahoma"/>
          <w:color w:val="000000"/>
          <w:sz w:val="24"/>
          <w:szCs w:val="24"/>
        </w:rPr>
        <w:t xml:space="preserve"> </w:t>
      </w:r>
      <w:r w:rsidRPr="00985FDF">
        <w:rPr>
          <w:rFonts w:ascii="Book Antiqua" w:hAnsi="Book Antiqua" w:cs="Tahoma"/>
          <w:color w:val="000000"/>
          <w:sz w:val="24"/>
          <w:szCs w:val="24"/>
        </w:rPr>
        <w:t>vidēji no katra komisijas locekļa</w:t>
      </w:r>
      <w:r w:rsidR="002E342E">
        <w:rPr>
          <w:rFonts w:ascii="Book Antiqua" w:hAnsi="Book Antiqua" w:cs="Tahoma"/>
          <w:color w:val="000000"/>
          <w:sz w:val="24"/>
          <w:szCs w:val="24"/>
        </w:rPr>
        <w:t xml:space="preserve"> prasīs vismaz 160 darba stundu gadā</w:t>
      </w:r>
      <w:r w:rsidRPr="00985FDF">
        <w:rPr>
          <w:rFonts w:ascii="Book Antiqua" w:hAnsi="Book Antiqua" w:cs="Tahoma"/>
          <w:color w:val="000000"/>
          <w:sz w:val="24"/>
          <w:szCs w:val="24"/>
        </w:rPr>
        <w:t>. Skaidrība atlīdzības jautājuma noteikšanā ir svarīga LDDK,</w:t>
      </w:r>
      <w:r w:rsidR="00753727">
        <w:rPr>
          <w:rFonts w:ascii="Book Antiqua" w:hAnsi="Book Antiqua" w:cs="Tahoma"/>
          <w:color w:val="000000"/>
          <w:sz w:val="24"/>
          <w:szCs w:val="24"/>
        </w:rPr>
        <w:t xml:space="preserve"> </w:t>
      </w:r>
      <w:r w:rsidRPr="00985FDF">
        <w:rPr>
          <w:rFonts w:ascii="Book Antiqua" w:hAnsi="Book Antiqua" w:cs="Tahoma"/>
          <w:color w:val="000000"/>
          <w:sz w:val="24"/>
          <w:szCs w:val="24"/>
        </w:rPr>
        <w:t>LTRK, ĀIP</w:t>
      </w:r>
      <w:r w:rsidR="00753727">
        <w:rPr>
          <w:rFonts w:ascii="Book Antiqua" w:hAnsi="Book Antiqua" w:cs="Tahoma"/>
          <w:color w:val="000000"/>
          <w:sz w:val="24"/>
          <w:szCs w:val="24"/>
        </w:rPr>
        <w:t>L un LKA</w:t>
      </w:r>
      <w:r w:rsidRPr="00985FDF">
        <w:rPr>
          <w:rFonts w:ascii="Book Antiqua" w:hAnsi="Book Antiqua" w:cs="Tahoma"/>
          <w:color w:val="000000"/>
          <w:sz w:val="24"/>
          <w:szCs w:val="24"/>
        </w:rPr>
        <w:t>,</w:t>
      </w:r>
      <w:r w:rsidR="00753727">
        <w:rPr>
          <w:rFonts w:ascii="Book Antiqua" w:hAnsi="Book Antiqua" w:cs="Tahoma"/>
          <w:color w:val="000000"/>
          <w:sz w:val="24"/>
          <w:szCs w:val="24"/>
        </w:rPr>
        <w:t xml:space="preserve"> lai izvirzītu kopīgu</w:t>
      </w:r>
      <w:r w:rsidRPr="00985FDF">
        <w:rPr>
          <w:rFonts w:ascii="Book Antiqua" w:hAnsi="Book Antiqua" w:cs="Tahoma"/>
          <w:color w:val="000000"/>
          <w:sz w:val="24"/>
          <w:szCs w:val="24"/>
        </w:rPr>
        <w:t>,</w:t>
      </w:r>
      <w:r w:rsidR="00753727">
        <w:rPr>
          <w:rFonts w:ascii="Book Antiqua" w:hAnsi="Book Antiqua" w:cs="Tahoma"/>
          <w:color w:val="000000"/>
          <w:sz w:val="24"/>
          <w:szCs w:val="24"/>
        </w:rPr>
        <w:t xml:space="preserve"> </w:t>
      </w:r>
      <w:r w:rsidRPr="00985FDF">
        <w:rPr>
          <w:rFonts w:ascii="Book Antiqua" w:hAnsi="Book Antiqua" w:cs="Tahoma"/>
          <w:color w:val="000000"/>
          <w:sz w:val="24"/>
          <w:szCs w:val="24"/>
        </w:rPr>
        <w:t xml:space="preserve">augsti kvalificētu </w:t>
      </w:r>
      <w:r w:rsidR="00753727">
        <w:rPr>
          <w:rFonts w:ascii="Book Antiqua" w:hAnsi="Book Antiqua" w:cs="Tahoma"/>
          <w:color w:val="000000"/>
          <w:sz w:val="24"/>
          <w:szCs w:val="24"/>
        </w:rPr>
        <w:t>E</w:t>
      </w:r>
      <w:r w:rsidRPr="00985FDF">
        <w:rPr>
          <w:rFonts w:ascii="Book Antiqua" w:hAnsi="Book Antiqua" w:cs="Tahoma"/>
          <w:color w:val="000000"/>
          <w:sz w:val="24"/>
          <w:szCs w:val="24"/>
        </w:rPr>
        <w:t>ksaminācijas komisijas pretendentu.</w:t>
      </w:r>
    </w:p>
    <w:p w:rsidR="00985FDF" w:rsidRPr="00985FDF" w:rsidRDefault="00985FDF" w:rsidP="00985FDF">
      <w:pPr>
        <w:spacing w:after="0" w:line="240" w:lineRule="auto"/>
        <w:jc w:val="both"/>
        <w:rPr>
          <w:rFonts w:ascii="Book Antiqua" w:hAnsi="Book Antiqua"/>
          <w:sz w:val="24"/>
          <w:szCs w:val="24"/>
          <w:lang w:eastAsia="lv-LV"/>
        </w:rPr>
      </w:pPr>
    </w:p>
    <w:p w:rsidR="00985FDF" w:rsidRPr="00985FDF" w:rsidRDefault="00985FDF" w:rsidP="00985FDF">
      <w:pPr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4"/>
          <w:szCs w:val="24"/>
        </w:rPr>
      </w:pPr>
      <w:r w:rsidRPr="00985FDF">
        <w:rPr>
          <w:rFonts w:ascii="Book Antiqua" w:eastAsia="Times New Roman" w:hAnsi="Book Antiqua" w:cs="Arial"/>
          <w:color w:val="000000"/>
          <w:sz w:val="24"/>
          <w:szCs w:val="24"/>
        </w:rPr>
        <w:br/>
        <w:t> </w:t>
      </w:r>
    </w:p>
    <w:p w:rsidR="00985FDF" w:rsidRPr="00985FDF" w:rsidRDefault="00985FDF" w:rsidP="00985FDF">
      <w:pPr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4"/>
          <w:szCs w:val="24"/>
        </w:rPr>
      </w:pPr>
      <w:r w:rsidRPr="00985FDF">
        <w:rPr>
          <w:rFonts w:ascii="Book Antiqua" w:eastAsia="Times New Roman" w:hAnsi="Book Antiqua" w:cs="Arial"/>
          <w:color w:val="000000"/>
          <w:sz w:val="24"/>
          <w:szCs w:val="24"/>
        </w:rPr>
        <w:t>Latvijas Darba devēju konfederācijas</w:t>
      </w:r>
    </w:p>
    <w:p w:rsidR="00985FDF" w:rsidRPr="00985FDF" w:rsidRDefault="00985FDF" w:rsidP="00985FDF">
      <w:pPr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4"/>
          <w:szCs w:val="24"/>
        </w:rPr>
      </w:pPr>
      <w:r w:rsidRPr="00985FDF">
        <w:rPr>
          <w:rFonts w:ascii="Book Antiqua" w:eastAsia="Times New Roman" w:hAnsi="Book Antiqua" w:cs="Arial"/>
          <w:color w:val="000000"/>
          <w:sz w:val="24"/>
          <w:szCs w:val="24"/>
        </w:rPr>
        <w:t xml:space="preserve"> ģenerāldirektore</w:t>
      </w:r>
      <w:r w:rsidRPr="00985FDF">
        <w:rPr>
          <w:rFonts w:ascii="Book Antiqua" w:eastAsia="Times New Roman" w:hAnsi="Book Antiqua" w:cs="Arial"/>
          <w:color w:val="000000"/>
          <w:sz w:val="24"/>
          <w:szCs w:val="24"/>
        </w:rPr>
        <w:tab/>
      </w:r>
      <w:r w:rsidRPr="00985FDF">
        <w:rPr>
          <w:rFonts w:ascii="Book Antiqua" w:eastAsia="Times New Roman" w:hAnsi="Book Antiqua" w:cs="Arial"/>
          <w:color w:val="000000"/>
          <w:sz w:val="24"/>
          <w:szCs w:val="24"/>
        </w:rPr>
        <w:tab/>
      </w:r>
      <w:r w:rsidRPr="00985FDF">
        <w:rPr>
          <w:rFonts w:ascii="Book Antiqua" w:eastAsia="Times New Roman" w:hAnsi="Book Antiqua" w:cs="Arial"/>
          <w:color w:val="000000"/>
          <w:sz w:val="24"/>
          <w:szCs w:val="24"/>
        </w:rPr>
        <w:tab/>
      </w:r>
      <w:r w:rsidRPr="00985FDF">
        <w:rPr>
          <w:rFonts w:ascii="Book Antiqua" w:eastAsia="Times New Roman" w:hAnsi="Book Antiqua" w:cs="Arial"/>
          <w:color w:val="000000"/>
          <w:sz w:val="24"/>
          <w:szCs w:val="24"/>
        </w:rPr>
        <w:tab/>
      </w:r>
      <w:r w:rsidRPr="00985FDF">
        <w:rPr>
          <w:rFonts w:ascii="Book Antiqua" w:eastAsia="Times New Roman" w:hAnsi="Book Antiqua" w:cs="Arial"/>
          <w:color w:val="000000"/>
          <w:sz w:val="24"/>
          <w:szCs w:val="24"/>
        </w:rPr>
        <w:tab/>
      </w:r>
      <w:r w:rsidRPr="00985FDF">
        <w:rPr>
          <w:rFonts w:ascii="Book Antiqua" w:eastAsia="Times New Roman" w:hAnsi="Book Antiqua" w:cs="Arial"/>
          <w:color w:val="000000"/>
          <w:sz w:val="24"/>
          <w:szCs w:val="24"/>
        </w:rPr>
        <w:tab/>
      </w:r>
      <w:r w:rsidRPr="00985FDF">
        <w:rPr>
          <w:rFonts w:ascii="Book Antiqua" w:eastAsia="Times New Roman" w:hAnsi="Book Antiqua" w:cs="Arial"/>
          <w:color w:val="000000"/>
          <w:sz w:val="24"/>
          <w:szCs w:val="24"/>
        </w:rPr>
        <w:tab/>
        <w:t>L. Meņģelsone</w:t>
      </w:r>
    </w:p>
    <w:p w:rsidR="00985FDF" w:rsidRPr="00985FDF" w:rsidRDefault="00985FDF" w:rsidP="00985FDF">
      <w:pPr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4"/>
          <w:szCs w:val="24"/>
        </w:rPr>
      </w:pPr>
    </w:p>
    <w:p w:rsidR="00753727" w:rsidRDefault="00753727" w:rsidP="00985FDF">
      <w:pPr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4"/>
          <w:szCs w:val="24"/>
        </w:rPr>
      </w:pPr>
    </w:p>
    <w:p w:rsidR="00985FDF" w:rsidRPr="00985FDF" w:rsidRDefault="00985FDF" w:rsidP="00985FDF">
      <w:pPr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4"/>
          <w:szCs w:val="24"/>
        </w:rPr>
      </w:pPr>
      <w:r w:rsidRPr="00985FDF">
        <w:rPr>
          <w:rFonts w:ascii="Book Antiqua" w:eastAsia="Times New Roman" w:hAnsi="Book Antiqua" w:cs="Arial"/>
          <w:color w:val="000000"/>
          <w:sz w:val="24"/>
          <w:szCs w:val="24"/>
        </w:rPr>
        <w:t>Latvijas Tirdzniecības un rūpniecības</w:t>
      </w:r>
    </w:p>
    <w:p w:rsidR="00985FDF" w:rsidRPr="00985FDF" w:rsidRDefault="00985FDF" w:rsidP="00985FDF">
      <w:pPr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4"/>
          <w:szCs w:val="24"/>
        </w:rPr>
      </w:pPr>
      <w:r w:rsidRPr="00985FDF">
        <w:rPr>
          <w:rFonts w:ascii="Book Antiqua" w:eastAsia="Times New Roman" w:hAnsi="Book Antiqua" w:cs="Arial"/>
          <w:color w:val="000000"/>
          <w:sz w:val="24"/>
          <w:szCs w:val="24"/>
        </w:rPr>
        <w:t>kameras valdes priekšsēdētājs</w:t>
      </w:r>
      <w:r w:rsidRPr="00985FDF">
        <w:rPr>
          <w:rFonts w:ascii="Book Antiqua" w:eastAsia="Times New Roman" w:hAnsi="Book Antiqua" w:cs="Arial"/>
          <w:color w:val="000000"/>
          <w:sz w:val="24"/>
          <w:szCs w:val="24"/>
        </w:rPr>
        <w:tab/>
      </w:r>
      <w:r w:rsidRPr="00985FDF">
        <w:rPr>
          <w:rFonts w:ascii="Book Antiqua" w:eastAsia="Times New Roman" w:hAnsi="Book Antiqua" w:cs="Arial"/>
          <w:color w:val="000000"/>
          <w:sz w:val="24"/>
          <w:szCs w:val="24"/>
        </w:rPr>
        <w:tab/>
      </w:r>
      <w:r w:rsidRPr="00985FDF">
        <w:rPr>
          <w:rFonts w:ascii="Book Antiqua" w:eastAsia="Times New Roman" w:hAnsi="Book Antiqua" w:cs="Arial"/>
          <w:color w:val="000000"/>
          <w:sz w:val="24"/>
          <w:szCs w:val="24"/>
        </w:rPr>
        <w:tab/>
      </w:r>
      <w:r w:rsidRPr="00985FDF">
        <w:rPr>
          <w:rFonts w:ascii="Book Antiqua" w:eastAsia="Times New Roman" w:hAnsi="Book Antiqua" w:cs="Arial"/>
          <w:color w:val="000000"/>
          <w:sz w:val="24"/>
          <w:szCs w:val="24"/>
        </w:rPr>
        <w:tab/>
      </w:r>
      <w:r w:rsidRPr="00985FDF">
        <w:rPr>
          <w:rFonts w:ascii="Book Antiqua" w:eastAsia="Times New Roman" w:hAnsi="Book Antiqua" w:cs="Arial"/>
          <w:color w:val="000000"/>
          <w:sz w:val="24"/>
          <w:szCs w:val="24"/>
        </w:rPr>
        <w:tab/>
        <w:t>J. Endziņš</w:t>
      </w:r>
    </w:p>
    <w:p w:rsidR="00985FDF" w:rsidRPr="00985FDF" w:rsidRDefault="00985FDF" w:rsidP="00985FDF">
      <w:pPr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4"/>
          <w:szCs w:val="24"/>
        </w:rPr>
      </w:pPr>
    </w:p>
    <w:p w:rsidR="00753727" w:rsidRDefault="00753727" w:rsidP="00985FDF">
      <w:pPr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4"/>
          <w:szCs w:val="24"/>
        </w:rPr>
      </w:pPr>
    </w:p>
    <w:p w:rsidR="00985FDF" w:rsidRPr="00985FDF" w:rsidRDefault="00985FDF" w:rsidP="00985FDF">
      <w:pPr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4"/>
          <w:szCs w:val="24"/>
        </w:rPr>
      </w:pPr>
      <w:r w:rsidRPr="00985FDF">
        <w:rPr>
          <w:rFonts w:ascii="Book Antiqua" w:eastAsia="Times New Roman" w:hAnsi="Book Antiqua" w:cs="Arial"/>
          <w:color w:val="000000"/>
          <w:sz w:val="24"/>
          <w:szCs w:val="24"/>
        </w:rPr>
        <w:t>Ārvalstu investoru padomes</w:t>
      </w:r>
    </w:p>
    <w:p w:rsidR="00985FDF" w:rsidRPr="00985FDF" w:rsidRDefault="00985FDF" w:rsidP="00985FDF">
      <w:pPr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4"/>
          <w:szCs w:val="24"/>
        </w:rPr>
      </w:pPr>
      <w:r w:rsidRPr="00985FDF">
        <w:rPr>
          <w:rFonts w:ascii="Book Antiqua" w:eastAsia="Times New Roman" w:hAnsi="Book Antiqua" w:cs="Arial"/>
          <w:color w:val="000000"/>
          <w:sz w:val="24"/>
          <w:szCs w:val="24"/>
        </w:rPr>
        <w:t>valdes priekšsēdētāja</w:t>
      </w:r>
      <w:r w:rsidRPr="00985FDF">
        <w:rPr>
          <w:rFonts w:ascii="Book Antiqua" w:eastAsia="Times New Roman" w:hAnsi="Book Antiqua" w:cs="Arial"/>
          <w:color w:val="000000"/>
          <w:sz w:val="24"/>
          <w:szCs w:val="24"/>
        </w:rPr>
        <w:tab/>
      </w:r>
      <w:r w:rsidRPr="00985FDF">
        <w:rPr>
          <w:rFonts w:ascii="Book Antiqua" w:eastAsia="Times New Roman" w:hAnsi="Book Antiqua" w:cs="Arial"/>
          <w:color w:val="000000"/>
          <w:sz w:val="24"/>
          <w:szCs w:val="24"/>
        </w:rPr>
        <w:tab/>
      </w:r>
      <w:r w:rsidRPr="00985FDF">
        <w:rPr>
          <w:rFonts w:ascii="Book Antiqua" w:eastAsia="Times New Roman" w:hAnsi="Book Antiqua" w:cs="Arial"/>
          <w:color w:val="000000"/>
          <w:sz w:val="24"/>
          <w:szCs w:val="24"/>
        </w:rPr>
        <w:tab/>
      </w:r>
      <w:r w:rsidRPr="00985FDF">
        <w:rPr>
          <w:rFonts w:ascii="Book Antiqua" w:eastAsia="Times New Roman" w:hAnsi="Book Antiqua" w:cs="Arial"/>
          <w:color w:val="000000"/>
          <w:sz w:val="24"/>
          <w:szCs w:val="24"/>
        </w:rPr>
        <w:tab/>
      </w:r>
      <w:r w:rsidRPr="00985FDF">
        <w:rPr>
          <w:rFonts w:ascii="Book Antiqua" w:eastAsia="Times New Roman" w:hAnsi="Book Antiqua" w:cs="Arial"/>
          <w:color w:val="000000"/>
          <w:sz w:val="24"/>
          <w:szCs w:val="24"/>
        </w:rPr>
        <w:tab/>
      </w:r>
      <w:r w:rsidRPr="00985FDF">
        <w:rPr>
          <w:rFonts w:ascii="Book Antiqua" w:eastAsia="Times New Roman" w:hAnsi="Book Antiqua" w:cs="Arial"/>
          <w:color w:val="000000"/>
          <w:sz w:val="24"/>
          <w:szCs w:val="24"/>
        </w:rPr>
        <w:tab/>
        <w:t>Z. Elksniņa-Zaščirinska</w:t>
      </w:r>
    </w:p>
    <w:p w:rsidR="00985FDF" w:rsidRPr="00985FDF" w:rsidRDefault="00985FDF" w:rsidP="00985FDF">
      <w:pPr>
        <w:spacing w:after="0" w:line="240" w:lineRule="auto"/>
        <w:rPr>
          <w:rFonts w:ascii="Book Antiqua" w:hAnsi="Book Antiqua" w:cs="Arial"/>
          <w:sz w:val="24"/>
          <w:szCs w:val="24"/>
        </w:rPr>
      </w:pPr>
    </w:p>
    <w:p w:rsidR="00753727" w:rsidRDefault="00753727" w:rsidP="00985FDF">
      <w:pPr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4"/>
          <w:szCs w:val="24"/>
        </w:rPr>
      </w:pPr>
    </w:p>
    <w:p w:rsidR="00985FDF" w:rsidRPr="00985FDF" w:rsidRDefault="00985FDF" w:rsidP="00985FDF">
      <w:pPr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4"/>
          <w:szCs w:val="24"/>
        </w:rPr>
      </w:pPr>
      <w:r w:rsidRPr="00985FDF">
        <w:rPr>
          <w:rFonts w:ascii="Book Antiqua" w:eastAsia="Times New Roman" w:hAnsi="Book Antiqua" w:cs="Arial"/>
          <w:color w:val="000000"/>
          <w:sz w:val="24"/>
          <w:szCs w:val="24"/>
        </w:rPr>
        <w:t>Latvijas Komercbanku asociācijas</w:t>
      </w:r>
    </w:p>
    <w:p w:rsidR="00985FDF" w:rsidRPr="00985FDF" w:rsidRDefault="00985FDF" w:rsidP="00985FDF">
      <w:pPr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4"/>
          <w:szCs w:val="24"/>
        </w:rPr>
      </w:pPr>
      <w:r w:rsidRPr="00985FDF">
        <w:rPr>
          <w:rFonts w:ascii="Book Antiqua" w:eastAsia="Times New Roman" w:hAnsi="Book Antiqua" w:cs="Arial"/>
          <w:color w:val="000000"/>
          <w:sz w:val="24"/>
          <w:szCs w:val="24"/>
        </w:rPr>
        <w:t xml:space="preserve">valdes priekšsēdētāja </w:t>
      </w:r>
      <w:r w:rsidRPr="00985FDF">
        <w:rPr>
          <w:rFonts w:ascii="Book Antiqua" w:eastAsia="Times New Roman" w:hAnsi="Book Antiqua" w:cs="Arial"/>
          <w:color w:val="000000"/>
          <w:sz w:val="24"/>
          <w:szCs w:val="24"/>
        </w:rPr>
        <w:tab/>
      </w:r>
      <w:r w:rsidRPr="00985FDF">
        <w:rPr>
          <w:rFonts w:ascii="Book Antiqua" w:eastAsia="Times New Roman" w:hAnsi="Book Antiqua" w:cs="Arial"/>
          <w:color w:val="000000"/>
          <w:sz w:val="24"/>
          <w:szCs w:val="24"/>
        </w:rPr>
        <w:tab/>
      </w:r>
      <w:r w:rsidRPr="00985FDF">
        <w:rPr>
          <w:rFonts w:ascii="Book Antiqua" w:eastAsia="Times New Roman" w:hAnsi="Book Antiqua" w:cs="Arial"/>
          <w:color w:val="000000"/>
          <w:sz w:val="24"/>
          <w:szCs w:val="24"/>
        </w:rPr>
        <w:tab/>
      </w:r>
      <w:r w:rsidRPr="00985FDF">
        <w:rPr>
          <w:rFonts w:ascii="Book Antiqua" w:eastAsia="Times New Roman" w:hAnsi="Book Antiqua" w:cs="Arial"/>
          <w:color w:val="000000"/>
          <w:sz w:val="24"/>
          <w:szCs w:val="24"/>
        </w:rPr>
        <w:tab/>
      </w:r>
      <w:r w:rsidRPr="00985FDF">
        <w:rPr>
          <w:rFonts w:ascii="Book Antiqua" w:eastAsia="Times New Roman" w:hAnsi="Book Antiqua" w:cs="Arial"/>
          <w:color w:val="000000"/>
          <w:sz w:val="24"/>
          <w:szCs w:val="24"/>
        </w:rPr>
        <w:tab/>
      </w:r>
      <w:r w:rsidRPr="00985FDF">
        <w:rPr>
          <w:rFonts w:ascii="Book Antiqua" w:eastAsia="Times New Roman" w:hAnsi="Book Antiqua" w:cs="Arial"/>
          <w:color w:val="000000"/>
          <w:sz w:val="24"/>
          <w:szCs w:val="24"/>
        </w:rPr>
        <w:tab/>
        <w:t>S. Liepiņa</w:t>
      </w:r>
    </w:p>
    <w:p w:rsidR="00985FDF" w:rsidRPr="00365A6A" w:rsidRDefault="00985FDF" w:rsidP="00985FDF">
      <w:pPr>
        <w:spacing w:after="0" w:line="240" w:lineRule="auto"/>
        <w:rPr>
          <w:rFonts w:ascii="Book Antiqua" w:hAnsi="Book Antiqua" w:cs="Arial"/>
          <w:sz w:val="26"/>
          <w:szCs w:val="26"/>
        </w:rPr>
      </w:pPr>
    </w:p>
    <w:p w:rsidR="00985FDF" w:rsidRPr="00365A6A" w:rsidRDefault="00985FDF" w:rsidP="00985FDF">
      <w:pPr>
        <w:spacing w:after="0" w:line="240" w:lineRule="auto"/>
        <w:ind w:left="720"/>
        <w:jc w:val="both"/>
        <w:rPr>
          <w:rFonts w:ascii="Book Antiqua" w:hAnsi="Book Antiqua"/>
          <w:color w:val="000000"/>
          <w:sz w:val="26"/>
          <w:szCs w:val="26"/>
        </w:rPr>
      </w:pPr>
    </w:p>
    <w:p w:rsidR="00985FDF" w:rsidRPr="00A00D0C" w:rsidRDefault="00985FDF" w:rsidP="00985FDF">
      <w:pPr>
        <w:spacing w:after="0" w:line="240" w:lineRule="auto"/>
        <w:jc w:val="both"/>
        <w:rPr>
          <w:rFonts w:ascii="Book Antiqua" w:hAnsi="Book Antiqua"/>
        </w:rPr>
      </w:pPr>
    </w:p>
    <w:p w:rsidR="00CA6A7F" w:rsidRDefault="00CA6A7F"/>
    <w:sectPr w:rsidR="00CA6A7F" w:rsidSect="000309B6">
      <w:headerReference w:type="default" r:id="rId11"/>
      <w:pgSz w:w="11906" w:h="16838" w:code="9"/>
      <w:pgMar w:top="1134" w:right="851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56350">
      <w:pPr>
        <w:spacing w:after="0" w:line="240" w:lineRule="auto"/>
      </w:pPr>
      <w:r>
        <w:separator/>
      </w:r>
    </w:p>
  </w:endnote>
  <w:endnote w:type="continuationSeparator" w:id="0">
    <w:p w:rsidR="00000000" w:rsidRDefault="00F56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56350">
      <w:pPr>
        <w:spacing w:after="0" w:line="240" w:lineRule="auto"/>
      </w:pPr>
      <w:r>
        <w:separator/>
      </w:r>
    </w:p>
  </w:footnote>
  <w:footnote w:type="continuationSeparator" w:id="0">
    <w:p w:rsidR="00000000" w:rsidRDefault="00F56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9B6" w:rsidRDefault="00753727">
    <w:pPr>
      <w:pStyle w:val="Header"/>
      <w:jc w:val="center"/>
    </w:pPr>
    <w:r w:rsidRPr="00CE2E92">
      <w:rPr>
        <w:rFonts w:ascii="Book Antiqua" w:hAnsi="Book Antiqua"/>
      </w:rPr>
      <w:fldChar w:fldCharType="begin"/>
    </w:r>
    <w:r w:rsidRPr="00CE2E92">
      <w:rPr>
        <w:rFonts w:ascii="Book Antiqua" w:hAnsi="Book Antiqua"/>
      </w:rPr>
      <w:instrText xml:space="preserve"> PAGE   \* MERGEFORMAT </w:instrText>
    </w:r>
    <w:r w:rsidRPr="00CE2E92">
      <w:rPr>
        <w:rFonts w:ascii="Book Antiqua" w:hAnsi="Book Antiqua"/>
      </w:rPr>
      <w:fldChar w:fldCharType="separate"/>
    </w:r>
    <w:r w:rsidR="00F56350">
      <w:rPr>
        <w:rFonts w:ascii="Book Antiqua" w:hAnsi="Book Antiqua"/>
        <w:noProof/>
      </w:rPr>
      <w:t>2</w:t>
    </w:r>
    <w:r w:rsidRPr="00CE2E92">
      <w:rPr>
        <w:rFonts w:ascii="Book Antiqua" w:hAnsi="Book Antiqua"/>
      </w:rPr>
      <w:fldChar w:fldCharType="end"/>
    </w:r>
  </w:p>
  <w:p w:rsidR="000309B6" w:rsidRDefault="00F563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FDF"/>
    <w:rsid w:val="00092A7F"/>
    <w:rsid w:val="002E342E"/>
    <w:rsid w:val="00673669"/>
    <w:rsid w:val="00753727"/>
    <w:rsid w:val="0089460D"/>
    <w:rsid w:val="00985FDF"/>
    <w:rsid w:val="00B36B65"/>
    <w:rsid w:val="00CA6A7F"/>
    <w:rsid w:val="00F5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B4ADC-2A8D-4F6E-A938-72136032D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FDF"/>
    <w:pPr>
      <w:spacing w:after="200" w:line="276" w:lineRule="auto"/>
    </w:pPr>
    <w:rPr>
      <w:rFonts w:ascii="Calibri" w:eastAsia="Calibri" w:hAnsi="Calibri" w:cs="Times New Roman"/>
      <w:sz w:val="22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F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FDF"/>
    <w:rPr>
      <w:rFonts w:ascii="Calibri" w:eastAsia="Calibri" w:hAnsi="Calibri" w:cs="Times New Roman"/>
      <w:sz w:val="22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28398.A477387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bvaditaja</dc:creator>
  <cp:keywords/>
  <dc:description/>
  <cp:lastModifiedBy>bvaditaja</cp:lastModifiedBy>
  <cp:revision>2</cp:revision>
  <dcterms:created xsi:type="dcterms:W3CDTF">2017-05-22T11:23:00Z</dcterms:created>
  <dcterms:modified xsi:type="dcterms:W3CDTF">2017-05-22T11:23:00Z</dcterms:modified>
</cp:coreProperties>
</file>